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7F" w:rsidRPr="00057A7F" w:rsidRDefault="00057A7F" w:rsidP="00057A7F">
      <w:pPr>
        <w:spacing w:line="280" w:lineRule="exact"/>
        <w:ind w:left="-180" w:right="-771"/>
        <w:jc w:val="center"/>
        <w:rPr>
          <w:b/>
          <w:szCs w:val="24"/>
          <w:lang w:eastAsia="en-US"/>
        </w:rPr>
      </w:pPr>
      <w:r w:rsidRPr="00057A7F">
        <w:rPr>
          <w:b/>
          <w:szCs w:val="24"/>
          <w:lang w:eastAsia="en-US"/>
        </w:rPr>
        <w:t>MTA Kísérleti Orvostudományi Kutatóintézet</w:t>
      </w:r>
    </w:p>
    <w:p w:rsidR="00057A7F" w:rsidRPr="00057A7F" w:rsidRDefault="00057A7F" w:rsidP="00057A7F">
      <w:pPr>
        <w:spacing w:line="280" w:lineRule="exact"/>
        <w:ind w:left="-180" w:right="-771"/>
        <w:jc w:val="center"/>
        <w:rPr>
          <w:szCs w:val="24"/>
          <w:lang w:eastAsia="en-US"/>
        </w:rPr>
      </w:pPr>
      <w:r w:rsidRPr="00057A7F">
        <w:rPr>
          <w:szCs w:val="24"/>
          <w:lang w:eastAsia="en-US"/>
        </w:rPr>
        <w:t>1083 Budapest Szigony utca 43., H-1450 Budapest Pf. 67.</w:t>
      </w:r>
    </w:p>
    <w:p w:rsidR="00057A7F" w:rsidRPr="00057A7F" w:rsidRDefault="00057A7F" w:rsidP="00057A7F">
      <w:pPr>
        <w:spacing w:line="280" w:lineRule="exact"/>
        <w:ind w:left="-180" w:right="-771"/>
        <w:jc w:val="center"/>
        <w:rPr>
          <w:szCs w:val="24"/>
          <w:lang w:eastAsia="en-US"/>
        </w:rPr>
      </w:pPr>
      <w:proofErr w:type="gramStart"/>
      <w:r w:rsidRPr="00057A7F">
        <w:rPr>
          <w:szCs w:val="24"/>
          <w:lang w:eastAsia="en-US"/>
        </w:rPr>
        <w:t>igazgató</w:t>
      </w:r>
      <w:proofErr w:type="gramEnd"/>
      <w:r w:rsidRPr="00057A7F">
        <w:rPr>
          <w:szCs w:val="24"/>
          <w:lang w:eastAsia="en-US"/>
        </w:rPr>
        <w:t>: Dr. Freund Tamás</w:t>
      </w:r>
    </w:p>
    <w:p w:rsidR="00057A7F" w:rsidRPr="00057A7F" w:rsidRDefault="00057A7F" w:rsidP="00057A7F">
      <w:pPr>
        <w:spacing w:line="280" w:lineRule="exact"/>
        <w:ind w:left="-180" w:right="-771"/>
        <w:jc w:val="center"/>
        <w:rPr>
          <w:szCs w:val="24"/>
          <w:lang w:eastAsia="en-US"/>
        </w:rPr>
      </w:pPr>
      <w:proofErr w:type="gramStart"/>
      <w:r w:rsidRPr="00057A7F">
        <w:rPr>
          <w:szCs w:val="24"/>
          <w:lang w:eastAsia="en-US"/>
        </w:rPr>
        <w:t>telefon</w:t>
      </w:r>
      <w:proofErr w:type="gramEnd"/>
      <w:r w:rsidRPr="00057A7F">
        <w:rPr>
          <w:szCs w:val="24"/>
          <w:lang w:eastAsia="en-US"/>
        </w:rPr>
        <w:t xml:space="preserve">: 06-1-210-9400, fax: 06-1-210-9423, e-mail: </w:t>
      </w:r>
      <w:hyperlink r:id="rId9" w:history="1">
        <w:r w:rsidRPr="00057A7F">
          <w:rPr>
            <w:color w:val="0000FF"/>
            <w:szCs w:val="24"/>
            <w:u w:val="single"/>
            <w:lang w:eastAsia="en-US"/>
          </w:rPr>
          <w:t>freund.tamas@koki.mta.hu</w:t>
        </w:r>
      </w:hyperlink>
      <w:r w:rsidRPr="00057A7F">
        <w:rPr>
          <w:szCs w:val="24"/>
          <w:lang w:eastAsia="en-US"/>
        </w:rPr>
        <w:t xml:space="preserve">, </w:t>
      </w:r>
      <w:hyperlink r:id="rId10" w:history="1">
        <w:r w:rsidRPr="00057A7F">
          <w:rPr>
            <w:color w:val="0000FF"/>
            <w:szCs w:val="24"/>
            <w:u w:val="single"/>
            <w:lang w:eastAsia="en-US"/>
          </w:rPr>
          <w:t>www.koki.hu</w:t>
        </w:r>
      </w:hyperlink>
      <w:r w:rsidRPr="00057A7F">
        <w:rPr>
          <w:szCs w:val="24"/>
          <w:lang w:eastAsia="en-US"/>
        </w:rPr>
        <w:t xml:space="preserve"> </w:t>
      </w:r>
    </w:p>
    <w:p w:rsidR="00AB1DF6" w:rsidRDefault="00AB1DF6" w:rsidP="00AB1DF6">
      <w:pPr>
        <w:numPr>
          <w:ilvl w:val="12"/>
          <w:numId w:val="0"/>
        </w:numPr>
        <w:jc w:val="left"/>
        <w:rPr>
          <w:rFonts w:ascii="Garamond" w:hAnsi="Garamond"/>
          <w:szCs w:val="24"/>
        </w:rPr>
      </w:pPr>
    </w:p>
    <w:p w:rsidR="00057A7F" w:rsidRDefault="00057A7F" w:rsidP="00AB1DF6">
      <w:pPr>
        <w:numPr>
          <w:ilvl w:val="12"/>
          <w:numId w:val="0"/>
        </w:numPr>
        <w:jc w:val="left"/>
        <w:rPr>
          <w:rFonts w:ascii="Garamond" w:hAnsi="Garamond"/>
          <w:szCs w:val="24"/>
        </w:rPr>
      </w:pPr>
    </w:p>
    <w:p w:rsidR="00057A7F" w:rsidRPr="00057A7F" w:rsidRDefault="00057A7F" w:rsidP="00057A7F">
      <w:pPr>
        <w:jc w:val="center"/>
        <w:rPr>
          <w:b/>
        </w:rPr>
      </w:pPr>
      <w:r w:rsidRPr="00057A7F">
        <w:rPr>
          <w:b/>
        </w:rPr>
        <w:t>I.</w:t>
      </w:r>
      <w:r w:rsidRPr="00057A7F">
        <w:rPr>
          <w:b/>
        </w:rPr>
        <w:tab/>
      </w:r>
      <w:proofErr w:type="gramStart"/>
      <w:r w:rsidRPr="00057A7F">
        <w:rPr>
          <w:b/>
        </w:rPr>
        <w:t>A</w:t>
      </w:r>
      <w:proofErr w:type="gramEnd"/>
      <w:r w:rsidRPr="00057A7F">
        <w:rPr>
          <w:b/>
        </w:rPr>
        <w:t xml:space="preserve"> kutatóhely fő feladatai 201</w:t>
      </w:r>
      <w:r w:rsidR="00C44B28">
        <w:rPr>
          <w:b/>
        </w:rPr>
        <w:t>3-ba</w:t>
      </w:r>
      <w:r w:rsidRPr="00057A7F">
        <w:rPr>
          <w:b/>
        </w:rPr>
        <w:t>n</w:t>
      </w:r>
    </w:p>
    <w:p w:rsidR="00057A7F" w:rsidRDefault="00057A7F" w:rsidP="00057A7F"/>
    <w:p w:rsidR="00C9264C" w:rsidRDefault="00C9264C" w:rsidP="00C9264C">
      <w:r>
        <w:t xml:space="preserve">Az Intézet fő feladata az idegtudományok területén végzett alapkutatás, azzal a céllal, hogy feltárva az idegműködés törvényszerűségeit elősegítse az ember egészségnek megóvását és az eredményes gyógyítást. Feladata a művelt tudományterületek korszerű kutatásmódjának, módszertanának fejlesztése is. Részt vesz a graduális- és posztgraduális képzésben, továbbá a tudományos ismeretterjesztésben. Hazai és külföldi együttműködések keretében kutatási lehetőségeket teremt az idegrendszerrel foglalkozó szakemberek számára. </w:t>
      </w:r>
    </w:p>
    <w:p w:rsidR="00C9264C" w:rsidRDefault="00C9264C" w:rsidP="00C9264C">
      <w:r>
        <w:t xml:space="preserve">A különböző idegtudományi kérdéskörökre szakosodott kutatócsoportok – a legkorszerűbb módszertant és multidiszciplináris megközelítést alkalmazva - gyógyszertani, ezen belül molekuláris és celluláris farmakológiai kutatásokkal és módszerek fejlesztésével, endokrin </w:t>
      </w:r>
      <w:proofErr w:type="spellStart"/>
      <w:r>
        <w:t>neurobiológiai</w:t>
      </w:r>
      <w:proofErr w:type="spellEnd"/>
      <w:r>
        <w:t xml:space="preserve"> és molekuláris neuroendokrinológiai kutatásokkal, az agykéreg és a </w:t>
      </w:r>
      <w:proofErr w:type="spellStart"/>
      <w:r>
        <w:t>thalamusz</w:t>
      </w:r>
      <w:proofErr w:type="spellEnd"/>
      <w:r>
        <w:t xml:space="preserve"> kutatásával, celluláris </w:t>
      </w:r>
      <w:proofErr w:type="spellStart"/>
      <w:r>
        <w:t>neurobiológiai</w:t>
      </w:r>
      <w:proofErr w:type="spellEnd"/>
      <w:r>
        <w:t xml:space="preserve"> kutatásokkal, molekuláris </w:t>
      </w:r>
      <w:proofErr w:type="spellStart"/>
      <w:r>
        <w:t>neurobiológiai</w:t>
      </w:r>
      <w:proofErr w:type="spellEnd"/>
      <w:r>
        <w:t xml:space="preserve"> és genetikai- továbbá idegi sejtbiológiai kutatásokkal és magatartás </w:t>
      </w:r>
      <w:proofErr w:type="spellStart"/>
      <w:r>
        <w:t>neurobiológiai</w:t>
      </w:r>
      <w:proofErr w:type="spellEnd"/>
      <w:r>
        <w:t xml:space="preserve"> kutatásokkal foglalkoznak.</w:t>
      </w:r>
    </w:p>
    <w:p w:rsidR="00C9264C" w:rsidRDefault="00C9264C" w:rsidP="00C9264C">
      <w:r>
        <w:t xml:space="preserve">A főbb területek: a </w:t>
      </w:r>
      <w:proofErr w:type="spellStart"/>
      <w:r>
        <w:t>neurotranszmisszió</w:t>
      </w:r>
      <w:proofErr w:type="spellEnd"/>
      <w:r>
        <w:t xml:space="preserve">, a sejtprotekció, a hallási, a tanulási és memóriafolyamatok, a stressz, az agresszió, a szorongás, az </w:t>
      </w:r>
      <w:proofErr w:type="spellStart"/>
      <w:r>
        <w:t>addikció</w:t>
      </w:r>
      <w:proofErr w:type="spellEnd"/>
      <w:r>
        <w:t xml:space="preserve">, az </w:t>
      </w:r>
      <w:proofErr w:type="spellStart"/>
      <w:r>
        <w:t>ischaemiás</w:t>
      </w:r>
      <w:proofErr w:type="spellEnd"/>
      <w:r>
        <w:t xml:space="preserve"> és epilepsziás agykárosodás, a hormonszekréció központi és perifériás szabályozása, a táplálkozás és az elhízás új kísérleti állatmodellek előállítása és genetikailag módosított modellek tárolása. A stresszel, az ösztrogén szintek kóros változásaival, a pajzsmirigyműködés rendellenességeivel, valamint metabolikus betegségekkel szembeni küzdelem jegyében kutatják a </w:t>
      </w:r>
      <w:proofErr w:type="spellStart"/>
      <w:r>
        <w:t>neuroendokrin</w:t>
      </w:r>
      <w:proofErr w:type="spellEnd"/>
      <w:r>
        <w:t xml:space="preserve"> és autonóm szabályozás összefüggéseit. További célkitűzés a </w:t>
      </w:r>
      <w:proofErr w:type="spellStart"/>
      <w:r>
        <w:t>stresszhormonok</w:t>
      </w:r>
      <w:proofErr w:type="spellEnd"/>
      <w:r>
        <w:t xml:space="preserve"> és az agresszivitás közötti összefüggések, a traumatikus </w:t>
      </w:r>
      <w:proofErr w:type="spellStart"/>
      <w:r>
        <w:t>stresszorok</w:t>
      </w:r>
      <w:proofErr w:type="spellEnd"/>
      <w:r>
        <w:t xml:space="preserve"> következményeinek tanulmányozása, a </w:t>
      </w:r>
      <w:proofErr w:type="spellStart"/>
      <w:r>
        <w:t>kannabinoid</w:t>
      </w:r>
      <w:proofErr w:type="spellEnd"/>
      <w:r>
        <w:t xml:space="preserve"> rendszernek a magatartás szabályzásában játszott szerepének vizsgálata, valamint a </w:t>
      </w:r>
      <w:proofErr w:type="spellStart"/>
      <w:r>
        <w:t>vazopresszin</w:t>
      </w:r>
      <w:proofErr w:type="spellEnd"/>
      <w:r>
        <w:t xml:space="preserve"> krónikus stresszben betöltött szerepének tisztázása. Fejlesztő vállalkozásokkal együttműködve mind eredményesebben törekszenek új vizsgáló eljárások és hatóanyagok kifejlesztésére.</w:t>
      </w:r>
    </w:p>
    <w:p w:rsidR="00C9264C" w:rsidRDefault="00C9264C" w:rsidP="00C9264C">
      <w:r>
        <w:t xml:space="preserve">Az Intézet megbízást kapott a Kormánytól a Nemzeti Agykutatási Program (NAP) szervezésére, a megvalósító Irányító Testület és konzorcium megalakítására. A KOKI az MTA Elnökének és Titkárságának támogatásával, az MTA Támogatott Kutatócsoportok Irodájának bevonásával NAP 2014 és 2017 között működik majd és összesen 12 milliárd forintot biztosít a hazai agykutatás kutatóbázisának megerősítésére és bővítésére. A program lehetőséget </w:t>
      </w:r>
      <w:r w:rsidR="00897C6E">
        <w:t>teremt</w:t>
      </w:r>
      <w:r w:rsidR="002F0055">
        <w:t xml:space="preserve"> </w:t>
      </w:r>
      <w:bookmarkStart w:id="0" w:name="_GoBack"/>
      <w:bookmarkEnd w:id="0"/>
      <w:r>
        <w:t xml:space="preserve">új kutatócsoportok alakítására, a kutatási infrastruktúra fejlesztésére és kiemelkedő tehetségű kutatók hazatérésének elősegítésére. </w:t>
      </w:r>
    </w:p>
    <w:p w:rsidR="00057A7F" w:rsidRPr="001C3C3E" w:rsidRDefault="00057A7F" w:rsidP="00AB1DF6">
      <w:pPr>
        <w:numPr>
          <w:ilvl w:val="12"/>
          <w:numId w:val="0"/>
        </w:numPr>
        <w:jc w:val="left"/>
        <w:rPr>
          <w:rFonts w:ascii="Garamond" w:hAnsi="Garamond"/>
          <w:szCs w:val="24"/>
        </w:rPr>
      </w:pPr>
    </w:p>
    <w:p w:rsidR="00721204" w:rsidRPr="001C3C3E" w:rsidRDefault="00721204" w:rsidP="004C161F">
      <w:pPr>
        <w:rPr>
          <w:rFonts w:ascii="Garamond" w:hAnsi="Garamond"/>
          <w:szCs w:val="24"/>
        </w:rPr>
      </w:pPr>
    </w:p>
    <w:p w:rsidR="00D92DAE" w:rsidRDefault="00D92DAE" w:rsidP="004802DE">
      <w:pPr>
        <w:jc w:val="center"/>
        <w:rPr>
          <w:b/>
          <w:szCs w:val="24"/>
        </w:rPr>
      </w:pPr>
      <w:r w:rsidRPr="00057A7F">
        <w:rPr>
          <w:b/>
          <w:szCs w:val="24"/>
        </w:rPr>
        <w:t>II. fejezet</w:t>
      </w:r>
      <w:r w:rsidR="00BB0E42">
        <w:rPr>
          <w:b/>
          <w:szCs w:val="24"/>
        </w:rPr>
        <w:t xml:space="preserve"> </w:t>
      </w:r>
      <w:proofErr w:type="gramStart"/>
      <w:r w:rsidR="000B60B2" w:rsidRPr="00057A7F">
        <w:rPr>
          <w:b/>
          <w:szCs w:val="24"/>
        </w:rPr>
        <w:t>A</w:t>
      </w:r>
      <w:proofErr w:type="gramEnd"/>
      <w:r w:rsidR="000B60B2" w:rsidRPr="00057A7F">
        <w:rPr>
          <w:b/>
          <w:szCs w:val="24"/>
        </w:rPr>
        <w:t xml:space="preserve"> 201</w:t>
      </w:r>
      <w:r w:rsidR="00C44B28">
        <w:rPr>
          <w:b/>
          <w:szCs w:val="24"/>
        </w:rPr>
        <w:t>3</w:t>
      </w:r>
      <w:r w:rsidR="00F50E83" w:rsidRPr="00057A7F">
        <w:rPr>
          <w:b/>
          <w:szCs w:val="24"/>
        </w:rPr>
        <w:t>-b</w:t>
      </w:r>
      <w:r w:rsidR="00C44B28">
        <w:rPr>
          <w:b/>
          <w:szCs w:val="24"/>
        </w:rPr>
        <w:t>a</w:t>
      </w:r>
      <w:r w:rsidR="00F50E83" w:rsidRPr="00057A7F">
        <w:rPr>
          <w:b/>
          <w:szCs w:val="24"/>
        </w:rPr>
        <w:t xml:space="preserve">n </w:t>
      </w:r>
      <w:r w:rsidR="00E507FE">
        <w:rPr>
          <w:b/>
          <w:szCs w:val="24"/>
        </w:rPr>
        <w:t>elért kiemelkedő kutatási és más jellegű eredmények</w:t>
      </w:r>
    </w:p>
    <w:p w:rsidR="00057A7F" w:rsidRPr="00057A7F" w:rsidRDefault="00057A7F" w:rsidP="00057A7F">
      <w:pPr>
        <w:jc w:val="center"/>
        <w:rPr>
          <w:b/>
          <w:szCs w:val="24"/>
        </w:rPr>
      </w:pPr>
    </w:p>
    <w:p w:rsidR="00FA71BA" w:rsidRPr="00057A7F" w:rsidRDefault="00FA71BA" w:rsidP="00057A7F">
      <w:pPr>
        <w:spacing w:after="60"/>
        <w:jc w:val="center"/>
        <w:rPr>
          <w:b/>
          <w:szCs w:val="24"/>
        </w:rPr>
      </w:pPr>
      <w:r w:rsidRPr="00057A7F">
        <w:rPr>
          <w:b/>
          <w:szCs w:val="24"/>
        </w:rPr>
        <w:t>II/</w:t>
      </w:r>
      <w:proofErr w:type="gramStart"/>
      <w:r w:rsidRPr="00057A7F">
        <w:rPr>
          <w:b/>
          <w:szCs w:val="24"/>
        </w:rPr>
        <w:t>a</w:t>
      </w:r>
      <w:r w:rsidR="00E507FE">
        <w:rPr>
          <w:b/>
          <w:szCs w:val="24"/>
        </w:rPr>
        <w:t>.</w:t>
      </w:r>
      <w:proofErr w:type="gramEnd"/>
      <w:r w:rsidRPr="00057A7F">
        <w:rPr>
          <w:b/>
          <w:szCs w:val="24"/>
        </w:rPr>
        <w:t xml:space="preserve"> alfejezet </w:t>
      </w:r>
      <w:r w:rsidR="009E2315" w:rsidRPr="00057A7F">
        <w:rPr>
          <w:b/>
          <w:szCs w:val="24"/>
        </w:rPr>
        <w:t>Kiemelkedő kut</w:t>
      </w:r>
      <w:r w:rsidR="00BB0E42">
        <w:rPr>
          <w:b/>
          <w:szCs w:val="24"/>
        </w:rPr>
        <w:t>atási és más jellegű eredmények</w:t>
      </w:r>
    </w:p>
    <w:p w:rsidR="000935DD" w:rsidRDefault="000935DD" w:rsidP="003E0AE3">
      <w:pPr>
        <w:rPr>
          <w:i/>
          <w:szCs w:val="24"/>
          <w:u w:val="single"/>
        </w:rPr>
      </w:pPr>
    </w:p>
    <w:p w:rsidR="0053357C" w:rsidRPr="0053357C" w:rsidRDefault="0053357C" w:rsidP="0053357C">
      <w:pPr>
        <w:spacing w:line="280" w:lineRule="exact"/>
        <w:ind w:left="-180" w:right="-771"/>
        <w:rPr>
          <w:i/>
          <w:szCs w:val="24"/>
          <w:lang w:eastAsia="en-US"/>
        </w:rPr>
      </w:pPr>
      <w:r w:rsidRPr="0053357C">
        <w:rPr>
          <w:i/>
          <w:szCs w:val="24"/>
          <w:lang w:eastAsia="en-US"/>
        </w:rPr>
        <w:t xml:space="preserve">Celluláris és </w:t>
      </w:r>
      <w:proofErr w:type="spellStart"/>
      <w:r w:rsidRPr="0053357C">
        <w:rPr>
          <w:i/>
          <w:szCs w:val="24"/>
          <w:lang w:eastAsia="en-US"/>
        </w:rPr>
        <w:t>hálózatneurobiológiai</w:t>
      </w:r>
      <w:proofErr w:type="spellEnd"/>
      <w:r w:rsidRPr="0053357C">
        <w:rPr>
          <w:i/>
          <w:szCs w:val="24"/>
          <w:lang w:eastAsia="en-US"/>
        </w:rPr>
        <w:t xml:space="preserve"> kutatások</w:t>
      </w:r>
    </w:p>
    <w:p w:rsidR="0053357C" w:rsidRDefault="0053357C" w:rsidP="0053357C">
      <w:pPr>
        <w:widowControl w:val="0"/>
        <w:tabs>
          <w:tab w:val="left" w:pos="2786"/>
        </w:tabs>
        <w:autoSpaceDE w:val="0"/>
        <w:autoSpaceDN w:val="0"/>
        <w:adjustRightInd w:val="0"/>
        <w:rPr>
          <w:i/>
          <w:szCs w:val="24"/>
          <w:lang w:eastAsia="en-US"/>
        </w:rPr>
      </w:pPr>
    </w:p>
    <w:p w:rsidR="007C4E4B" w:rsidRDefault="007C4E4B" w:rsidP="0053357C">
      <w:pPr>
        <w:widowControl w:val="0"/>
        <w:tabs>
          <w:tab w:val="left" w:pos="2786"/>
        </w:tabs>
        <w:autoSpaceDE w:val="0"/>
        <w:autoSpaceDN w:val="0"/>
        <w:adjustRightInd w:val="0"/>
        <w:rPr>
          <w:i/>
          <w:szCs w:val="24"/>
          <w:lang w:eastAsia="en-US"/>
        </w:rPr>
      </w:pPr>
    </w:p>
    <w:p w:rsidR="007C4E4B" w:rsidRPr="0053357C" w:rsidRDefault="007C4E4B" w:rsidP="0053357C">
      <w:pPr>
        <w:widowControl w:val="0"/>
        <w:tabs>
          <w:tab w:val="left" w:pos="2786"/>
        </w:tabs>
        <w:autoSpaceDE w:val="0"/>
        <w:autoSpaceDN w:val="0"/>
        <w:adjustRightInd w:val="0"/>
        <w:rPr>
          <w:i/>
          <w:szCs w:val="24"/>
          <w:lang w:eastAsia="en-US"/>
        </w:rPr>
      </w:pPr>
    </w:p>
    <w:p w:rsidR="0053357C" w:rsidRPr="0053357C" w:rsidRDefault="0053357C" w:rsidP="0053357C">
      <w:pPr>
        <w:widowControl w:val="0"/>
        <w:tabs>
          <w:tab w:val="left" w:pos="2786"/>
        </w:tabs>
        <w:autoSpaceDE w:val="0"/>
        <w:autoSpaceDN w:val="0"/>
        <w:adjustRightInd w:val="0"/>
        <w:rPr>
          <w:i/>
          <w:szCs w:val="24"/>
          <w:lang w:eastAsia="en-US"/>
        </w:rPr>
      </w:pPr>
      <w:proofErr w:type="gramStart"/>
      <w:r w:rsidRPr="0053357C">
        <w:rPr>
          <w:i/>
          <w:szCs w:val="24"/>
          <w:lang w:eastAsia="en-US"/>
        </w:rPr>
        <w:lastRenderedPageBreak/>
        <w:t>Agykéreg kutatások</w:t>
      </w:r>
      <w:proofErr w:type="gramEnd"/>
      <w:r w:rsidRPr="0053357C">
        <w:rPr>
          <w:i/>
          <w:szCs w:val="24"/>
          <w:lang w:eastAsia="en-US"/>
        </w:rPr>
        <w:t xml:space="preserve"> </w:t>
      </w:r>
    </w:p>
    <w:p w:rsidR="002046F3" w:rsidRPr="002046F3" w:rsidRDefault="002046F3" w:rsidP="002046F3">
      <w:pPr>
        <w:rPr>
          <w:szCs w:val="24"/>
        </w:rPr>
      </w:pPr>
      <w:r w:rsidRPr="002046F3">
        <w:rPr>
          <w:szCs w:val="24"/>
        </w:rPr>
        <w:t xml:space="preserve">Túlélő </w:t>
      </w:r>
      <w:proofErr w:type="spellStart"/>
      <w:r w:rsidRPr="002046F3">
        <w:rPr>
          <w:szCs w:val="24"/>
        </w:rPr>
        <w:t>hippokampális</w:t>
      </w:r>
      <w:proofErr w:type="spellEnd"/>
      <w:r w:rsidRPr="002046F3">
        <w:rPr>
          <w:szCs w:val="24"/>
        </w:rPr>
        <w:t xml:space="preserve"> agyszeleteken leírták, hogy a memória kialakulásában fontos éles-hullám aktivitás generálásakor nélkülözhetetlen szerepet játszó gátlósejtek hogyan kommunikálnak egymással. </w:t>
      </w:r>
      <w:proofErr w:type="spellStart"/>
      <w:r w:rsidRPr="002046F3">
        <w:rPr>
          <w:szCs w:val="24"/>
        </w:rPr>
        <w:t>Optogenetikai</w:t>
      </w:r>
      <w:proofErr w:type="spellEnd"/>
      <w:r w:rsidRPr="002046F3">
        <w:rPr>
          <w:szCs w:val="24"/>
        </w:rPr>
        <w:t xml:space="preserve"> módszerekkel bemutatták, hogy egy specifikus sejtcsoport aktivitása szükséges és elégséges az éles-hullám aktivitás kiváltásához egészséges körülmények közt, illetve epilepsziás aktivitás kiváltásához patológiás körülmények közt. Az említett sejttípus működésének befolyásolása lehetőséget ad, a patológiás aktivitások szabályozására.</w:t>
      </w:r>
    </w:p>
    <w:p w:rsidR="002046F3" w:rsidRPr="002046F3" w:rsidRDefault="002046F3" w:rsidP="002046F3">
      <w:pPr>
        <w:rPr>
          <w:szCs w:val="24"/>
        </w:rPr>
      </w:pPr>
      <w:r w:rsidRPr="002046F3">
        <w:rPr>
          <w:szCs w:val="24"/>
        </w:rPr>
        <w:t xml:space="preserve">A </w:t>
      </w:r>
      <w:proofErr w:type="spellStart"/>
      <w:r w:rsidRPr="002046F3">
        <w:rPr>
          <w:szCs w:val="24"/>
        </w:rPr>
        <w:t>hippokampális</w:t>
      </w:r>
      <w:proofErr w:type="spellEnd"/>
      <w:r w:rsidRPr="002046F3">
        <w:rPr>
          <w:szCs w:val="24"/>
        </w:rPr>
        <w:t xml:space="preserve"> éles-hullám aktivitás részletes számítógépes modellezésével kimutatták, hogy a populációs szinten megfigyelhető hálózati oszcillációk tulajdonságai alapvetően függenek az idegsejtek közötti </w:t>
      </w:r>
      <w:proofErr w:type="spellStart"/>
      <w:r w:rsidRPr="002046F3">
        <w:rPr>
          <w:szCs w:val="24"/>
        </w:rPr>
        <w:t>szinaptikus</w:t>
      </w:r>
      <w:proofErr w:type="spellEnd"/>
      <w:r w:rsidRPr="002046F3">
        <w:rPr>
          <w:szCs w:val="24"/>
        </w:rPr>
        <w:t xml:space="preserve"> kapcsolati hálózat tanulási folyamatok által meghatározott finom struktúrájától, és </w:t>
      </w:r>
      <w:proofErr w:type="gramStart"/>
      <w:r w:rsidRPr="002046F3">
        <w:rPr>
          <w:szCs w:val="24"/>
        </w:rPr>
        <w:t>ezáltal</w:t>
      </w:r>
      <w:proofErr w:type="gramEnd"/>
      <w:r w:rsidRPr="002046F3">
        <w:rPr>
          <w:szCs w:val="24"/>
        </w:rPr>
        <w:t xml:space="preserve"> szoros kapcsolat van az idegsejtek tüzelésének mintázata által kódolt információ és a makroszkopikusan mérhető aktivitás („agyhullámok”) között.</w:t>
      </w:r>
    </w:p>
    <w:p w:rsidR="002046F3" w:rsidRPr="002046F3" w:rsidRDefault="002046F3" w:rsidP="002046F3">
      <w:pPr>
        <w:rPr>
          <w:szCs w:val="24"/>
        </w:rPr>
      </w:pPr>
      <w:r w:rsidRPr="002046F3">
        <w:rPr>
          <w:szCs w:val="24"/>
        </w:rPr>
        <w:t xml:space="preserve">Feltérképezték altatott és szabadon viselkedő állatban az </w:t>
      </w:r>
      <w:proofErr w:type="spellStart"/>
      <w:r w:rsidRPr="002046F3">
        <w:rPr>
          <w:szCs w:val="24"/>
        </w:rPr>
        <w:t>acetilkolin</w:t>
      </w:r>
      <w:proofErr w:type="spellEnd"/>
      <w:r w:rsidRPr="002046F3">
        <w:rPr>
          <w:szCs w:val="24"/>
        </w:rPr>
        <w:t xml:space="preserve"> </w:t>
      </w:r>
      <w:proofErr w:type="spellStart"/>
      <w:r w:rsidRPr="002046F3">
        <w:rPr>
          <w:szCs w:val="24"/>
        </w:rPr>
        <w:t>hippokampuszra</w:t>
      </w:r>
      <w:proofErr w:type="spellEnd"/>
      <w:r w:rsidRPr="002046F3">
        <w:rPr>
          <w:szCs w:val="24"/>
        </w:rPr>
        <w:t xml:space="preserve"> kifejtett hatását, megválaszolva több évtizede kutatott kérdéseket. Kimutatták, hogy az eddigi elméletekkel ellentétben a memóriához kötött aktivitásmintázat kialakulását az </w:t>
      </w:r>
      <w:proofErr w:type="spellStart"/>
      <w:r w:rsidRPr="002046F3">
        <w:rPr>
          <w:szCs w:val="24"/>
        </w:rPr>
        <w:t>acetilkolin</w:t>
      </w:r>
      <w:proofErr w:type="spellEnd"/>
      <w:r w:rsidRPr="002046F3">
        <w:rPr>
          <w:szCs w:val="24"/>
        </w:rPr>
        <w:t xml:space="preserve"> főleg a többi mintázat elnyomásával és nem annak közvetlen serkentésével segíti elő. Elkezdték feltérképezni a </w:t>
      </w:r>
      <w:proofErr w:type="spellStart"/>
      <w:r w:rsidRPr="002046F3">
        <w:rPr>
          <w:szCs w:val="24"/>
        </w:rPr>
        <w:t>hippokampusz</w:t>
      </w:r>
      <w:proofErr w:type="spellEnd"/>
      <w:r w:rsidRPr="002046F3">
        <w:rPr>
          <w:szCs w:val="24"/>
        </w:rPr>
        <w:t xml:space="preserve"> hálózatának válaszát az egyik fontos modulátoros pálya aktiválására szabadon viselkedő állatban.</w:t>
      </w:r>
    </w:p>
    <w:p w:rsidR="002046F3" w:rsidRPr="002046F3" w:rsidRDefault="002046F3" w:rsidP="002046F3">
      <w:pPr>
        <w:rPr>
          <w:szCs w:val="24"/>
        </w:rPr>
      </w:pPr>
      <w:r w:rsidRPr="002046F3">
        <w:rPr>
          <w:szCs w:val="24"/>
        </w:rPr>
        <w:t xml:space="preserve">Skizofréniás betegek agyát post </w:t>
      </w:r>
      <w:proofErr w:type="spellStart"/>
      <w:r w:rsidRPr="002046F3">
        <w:rPr>
          <w:szCs w:val="24"/>
        </w:rPr>
        <w:t>mortem</w:t>
      </w:r>
      <w:proofErr w:type="spellEnd"/>
      <w:r w:rsidRPr="002046F3">
        <w:rPr>
          <w:szCs w:val="24"/>
        </w:rPr>
        <w:t xml:space="preserve"> </w:t>
      </w:r>
      <w:proofErr w:type="spellStart"/>
      <w:r w:rsidRPr="002046F3">
        <w:rPr>
          <w:szCs w:val="24"/>
        </w:rPr>
        <w:t>perfundálták</w:t>
      </w:r>
      <w:proofErr w:type="spellEnd"/>
      <w:r w:rsidRPr="002046F3">
        <w:rPr>
          <w:szCs w:val="24"/>
        </w:rPr>
        <w:t xml:space="preserve"> és megvizsgálták a különböző kérgi régiók sejtes szerkezetét. Kiderült, hogy a skizofréniás mozgató kéregben kisebbek és kevesebben vannak az óriás piramissejtek, ami magyarázatot adhat a betegséggel összefüggő mozgászavarokra.</w:t>
      </w:r>
    </w:p>
    <w:p w:rsidR="000935DD" w:rsidRDefault="002046F3" w:rsidP="002046F3">
      <w:pPr>
        <w:rPr>
          <w:szCs w:val="24"/>
        </w:rPr>
      </w:pPr>
      <w:r w:rsidRPr="002046F3">
        <w:rPr>
          <w:szCs w:val="24"/>
        </w:rPr>
        <w:t xml:space="preserve">Leírták, hogy a számos kórképpel összefüggésbe hozott </w:t>
      </w:r>
      <w:proofErr w:type="spellStart"/>
      <w:r w:rsidRPr="002046F3">
        <w:rPr>
          <w:szCs w:val="24"/>
        </w:rPr>
        <w:t>neuroligin</w:t>
      </w:r>
      <w:proofErr w:type="spellEnd"/>
      <w:r w:rsidRPr="002046F3">
        <w:rPr>
          <w:szCs w:val="24"/>
        </w:rPr>
        <w:t xml:space="preserve"> 2 jelátvivő molekula, nem csupán a gátló, hanem a </w:t>
      </w:r>
      <w:proofErr w:type="spellStart"/>
      <w:r w:rsidRPr="002046F3">
        <w:rPr>
          <w:szCs w:val="24"/>
        </w:rPr>
        <w:t>kolinerg</w:t>
      </w:r>
      <w:proofErr w:type="spellEnd"/>
      <w:r w:rsidRPr="002046F3">
        <w:rPr>
          <w:szCs w:val="24"/>
        </w:rPr>
        <w:t xml:space="preserve"> aktiváló rendszer </w:t>
      </w:r>
      <w:proofErr w:type="spellStart"/>
      <w:r w:rsidRPr="002046F3">
        <w:rPr>
          <w:szCs w:val="24"/>
        </w:rPr>
        <w:t>szinaptikus</w:t>
      </w:r>
      <w:proofErr w:type="spellEnd"/>
      <w:r w:rsidRPr="002046F3">
        <w:rPr>
          <w:szCs w:val="24"/>
        </w:rPr>
        <w:t xml:space="preserve"> kapcsolataiban is nagy számban van jelen.</w:t>
      </w:r>
    </w:p>
    <w:p w:rsidR="002046F3" w:rsidRPr="00CF0B23" w:rsidRDefault="002046F3" w:rsidP="002046F3">
      <w:pPr>
        <w:rPr>
          <w:szCs w:val="24"/>
        </w:rPr>
      </w:pPr>
    </w:p>
    <w:p w:rsidR="003E0AE3" w:rsidRPr="000935DD" w:rsidRDefault="0053357C" w:rsidP="003E0AE3">
      <w:pPr>
        <w:rPr>
          <w:i/>
          <w:szCs w:val="24"/>
        </w:rPr>
      </w:pPr>
      <w:r>
        <w:rPr>
          <w:i/>
          <w:szCs w:val="24"/>
        </w:rPr>
        <w:t>Celluláris idegélettani kutatások</w:t>
      </w:r>
    </w:p>
    <w:p w:rsidR="000935DD" w:rsidRPr="00202708" w:rsidRDefault="002046F3" w:rsidP="001B116F">
      <w:pPr>
        <w:rPr>
          <w:szCs w:val="24"/>
        </w:rPr>
      </w:pPr>
      <w:r w:rsidRPr="002046F3">
        <w:rPr>
          <w:szCs w:val="24"/>
        </w:rPr>
        <w:t xml:space="preserve">Kimutatták, hogy a CB1 típusú </w:t>
      </w:r>
      <w:proofErr w:type="spellStart"/>
      <w:r w:rsidRPr="002046F3">
        <w:rPr>
          <w:szCs w:val="24"/>
        </w:rPr>
        <w:t>kannabinoid</w:t>
      </w:r>
      <w:proofErr w:type="spellEnd"/>
      <w:r w:rsidRPr="002046F3">
        <w:rPr>
          <w:szCs w:val="24"/>
        </w:rPr>
        <w:t xml:space="preserve"> receptorok N típusú feszültség-függő </w:t>
      </w:r>
      <w:proofErr w:type="spellStart"/>
      <w:r w:rsidRPr="002046F3">
        <w:rPr>
          <w:szCs w:val="24"/>
        </w:rPr>
        <w:t>kálcium</w:t>
      </w:r>
      <w:proofErr w:type="spellEnd"/>
      <w:r w:rsidRPr="002046F3">
        <w:rPr>
          <w:szCs w:val="24"/>
        </w:rPr>
        <w:t xml:space="preserve"> csatornák gátlásán keresztül csökkentik a GABA felszabadulását CCK tartalmú </w:t>
      </w:r>
      <w:proofErr w:type="spellStart"/>
      <w:r w:rsidRPr="002046F3">
        <w:rPr>
          <w:szCs w:val="24"/>
        </w:rPr>
        <w:t>GABAerg</w:t>
      </w:r>
      <w:proofErr w:type="spellEnd"/>
      <w:r w:rsidRPr="002046F3">
        <w:rPr>
          <w:szCs w:val="24"/>
        </w:rPr>
        <w:t xml:space="preserve"> </w:t>
      </w:r>
      <w:proofErr w:type="spellStart"/>
      <w:r w:rsidRPr="002046F3">
        <w:rPr>
          <w:szCs w:val="24"/>
        </w:rPr>
        <w:t>interneuronok</w:t>
      </w:r>
      <w:proofErr w:type="spellEnd"/>
      <w:r w:rsidRPr="002046F3">
        <w:rPr>
          <w:szCs w:val="24"/>
        </w:rPr>
        <w:t xml:space="preserve"> </w:t>
      </w:r>
      <w:proofErr w:type="spellStart"/>
      <w:r w:rsidRPr="002046F3">
        <w:rPr>
          <w:szCs w:val="24"/>
        </w:rPr>
        <w:t>axonjaiból</w:t>
      </w:r>
      <w:proofErr w:type="spellEnd"/>
      <w:r w:rsidRPr="002046F3">
        <w:rPr>
          <w:szCs w:val="24"/>
        </w:rPr>
        <w:t xml:space="preserve">. Továbbá nagy feloldású elektron mikroszkópiás immunarany jelöléssel megmutatták, hogy három különbözőfeszültség-függő kálium csatorna más és más </w:t>
      </w:r>
      <w:proofErr w:type="spellStart"/>
      <w:r w:rsidRPr="002046F3">
        <w:rPr>
          <w:szCs w:val="24"/>
        </w:rPr>
        <w:t>szubcelluláris</w:t>
      </w:r>
      <w:proofErr w:type="spellEnd"/>
      <w:r w:rsidRPr="002046F3">
        <w:rPr>
          <w:szCs w:val="24"/>
        </w:rPr>
        <w:t xml:space="preserve"> eloszlást mutat </w:t>
      </w:r>
      <w:proofErr w:type="spellStart"/>
      <w:r w:rsidRPr="002046F3">
        <w:rPr>
          <w:szCs w:val="24"/>
        </w:rPr>
        <w:t>hippokampális</w:t>
      </w:r>
      <w:proofErr w:type="spellEnd"/>
      <w:r w:rsidRPr="002046F3">
        <w:rPr>
          <w:szCs w:val="24"/>
        </w:rPr>
        <w:t xml:space="preserve"> CA1 piramis sejtek felszínén.</w:t>
      </w:r>
    </w:p>
    <w:p w:rsidR="003E0AE3" w:rsidRPr="000935DD" w:rsidRDefault="0053357C" w:rsidP="00C17CC7">
      <w:pPr>
        <w:rPr>
          <w:i/>
          <w:szCs w:val="24"/>
        </w:rPr>
      </w:pPr>
      <w:r>
        <w:rPr>
          <w:i/>
          <w:szCs w:val="24"/>
        </w:rPr>
        <w:t>Hálózat-i</w:t>
      </w:r>
      <w:r w:rsidR="003E0AE3" w:rsidRPr="000935DD">
        <w:rPr>
          <w:i/>
          <w:szCs w:val="24"/>
        </w:rPr>
        <w:t>degélettan</w:t>
      </w:r>
      <w:r>
        <w:rPr>
          <w:i/>
          <w:szCs w:val="24"/>
        </w:rPr>
        <w:t>i</w:t>
      </w:r>
      <w:r w:rsidR="003E0AE3" w:rsidRPr="000935DD">
        <w:rPr>
          <w:i/>
          <w:szCs w:val="24"/>
        </w:rPr>
        <w:t xml:space="preserve"> </w:t>
      </w:r>
      <w:r>
        <w:rPr>
          <w:i/>
          <w:szCs w:val="24"/>
        </w:rPr>
        <w:t>kutatások</w:t>
      </w:r>
    </w:p>
    <w:p w:rsidR="000935DD" w:rsidRDefault="002046F3" w:rsidP="001B116F">
      <w:pPr>
        <w:rPr>
          <w:szCs w:val="24"/>
        </w:rPr>
      </w:pPr>
      <w:r w:rsidRPr="002046F3">
        <w:rPr>
          <w:szCs w:val="24"/>
        </w:rPr>
        <w:t xml:space="preserve">A gamma frekvenciás oszcillációk a memóriafolyamatokkal kapcsolatban detektálhatók a </w:t>
      </w:r>
      <w:proofErr w:type="spellStart"/>
      <w:r w:rsidRPr="002046F3">
        <w:rPr>
          <w:szCs w:val="24"/>
        </w:rPr>
        <w:t>hippokampuszban</w:t>
      </w:r>
      <w:proofErr w:type="spellEnd"/>
      <w:r w:rsidRPr="002046F3">
        <w:rPr>
          <w:szCs w:val="24"/>
        </w:rPr>
        <w:t xml:space="preserve">. A kutatások kiderítették, hogy a </w:t>
      </w:r>
      <w:proofErr w:type="spellStart"/>
      <w:r w:rsidRPr="002046F3">
        <w:rPr>
          <w:szCs w:val="24"/>
        </w:rPr>
        <w:t>hippokampuszon</w:t>
      </w:r>
      <w:proofErr w:type="spellEnd"/>
      <w:r w:rsidRPr="002046F3">
        <w:rPr>
          <w:szCs w:val="24"/>
        </w:rPr>
        <w:t xml:space="preserve"> belül a gamma oszcillációk terjedése előrecsatoló gátláson keresztül valósul meg, azaz a ritmusgeneráló </w:t>
      </w:r>
      <w:proofErr w:type="gramStart"/>
      <w:r w:rsidRPr="002046F3">
        <w:rPr>
          <w:szCs w:val="24"/>
        </w:rPr>
        <w:t>régió serkentő</w:t>
      </w:r>
      <w:proofErr w:type="gramEnd"/>
      <w:r w:rsidRPr="002046F3">
        <w:rPr>
          <w:szCs w:val="24"/>
        </w:rPr>
        <w:t xml:space="preserve"> idegsejtjei aktiválják a fogadó régió gátlósejtjeit, amely idegsejtek ritmikus </w:t>
      </w:r>
      <w:proofErr w:type="spellStart"/>
      <w:r w:rsidRPr="002046F3">
        <w:rPr>
          <w:szCs w:val="24"/>
        </w:rPr>
        <w:t>szinaptikus</w:t>
      </w:r>
      <w:proofErr w:type="spellEnd"/>
      <w:r w:rsidRPr="002046F3">
        <w:rPr>
          <w:szCs w:val="24"/>
        </w:rPr>
        <w:t xml:space="preserve"> kimenete generálja a gamma oszcillációt. Ezek a kísérleti eredmények segítenek megérteni a kognitív folyamatok mögött meghúzódó sejtszintű folyamatokat.</w:t>
      </w:r>
    </w:p>
    <w:p w:rsidR="002046F3" w:rsidRPr="00202708" w:rsidRDefault="002046F3" w:rsidP="001B116F">
      <w:pPr>
        <w:rPr>
          <w:szCs w:val="24"/>
        </w:rPr>
      </w:pPr>
    </w:p>
    <w:p w:rsidR="00EC207E" w:rsidRPr="000935DD" w:rsidRDefault="00EC207E" w:rsidP="003E0AE3">
      <w:pPr>
        <w:rPr>
          <w:i/>
          <w:szCs w:val="24"/>
        </w:rPr>
      </w:pPr>
      <w:proofErr w:type="spellStart"/>
      <w:r w:rsidRPr="000935DD">
        <w:rPr>
          <w:i/>
          <w:szCs w:val="24"/>
        </w:rPr>
        <w:t>Thalamus</w:t>
      </w:r>
      <w:proofErr w:type="spellEnd"/>
      <w:r w:rsidRPr="000935DD">
        <w:rPr>
          <w:i/>
          <w:szCs w:val="24"/>
        </w:rPr>
        <w:t xml:space="preserve"> </w:t>
      </w:r>
      <w:r w:rsidR="0053357C">
        <w:rPr>
          <w:i/>
          <w:szCs w:val="24"/>
        </w:rPr>
        <w:t>kutatások</w:t>
      </w:r>
    </w:p>
    <w:p w:rsidR="00CF0B23" w:rsidRDefault="002046F3" w:rsidP="00C17CC7">
      <w:pPr>
        <w:rPr>
          <w:szCs w:val="24"/>
        </w:rPr>
      </w:pPr>
      <w:r w:rsidRPr="002046F3">
        <w:rPr>
          <w:szCs w:val="24"/>
        </w:rPr>
        <w:t xml:space="preserve">Az információ integráció új elvét fedezték fel a </w:t>
      </w:r>
      <w:proofErr w:type="spellStart"/>
      <w:r w:rsidRPr="002046F3">
        <w:rPr>
          <w:szCs w:val="24"/>
        </w:rPr>
        <w:t>thalamus</w:t>
      </w:r>
      <w:proofErr w:type="spellEnd"/>
      <w:r w:rsidRPr="002046F3">
        <w:rPr>
          <w:szCs w:val="24"/>
        </w:rPr>
        <w:t xml:space="preserve"> nevű agyterületen. Erről a területről eddig azt tartották, hogy fő feladata a beérkező jelek hűséges továbbítása. Kísérleteikkel igazolták, hogy számos </w:t>
      </w:r>
      <w:proofErr w:type="spellStart"/>
      <w:r w:rsidRPr="002046F3">
        <w:rPr>
          <w:szCs w:val="24"/>
        </w:rPr>
        <w:t>talamusz</w:t>
      </w:r>
      <w:proofErr w:type="spellEnd"/>
      <w:r w:rsidRPr="002046F3">
        <w:rPr>
          <w:szCs w:val="24"/>
        </w:rPr>
        <w:t xml:space="preserve"> sejt nem egyszerű jeltovábbítást végez, hanem különböző területekről eredő aktivitást integrál. Eredményeik új megvilágításba helyezik ennek a minden agykérgi aktivitáshoz nélkülözhetetlen agyterületnek a szerepét az egészséges és kóros agyműködésben.   </w:t>
      </w:r>
    </w:p>
    <w:p w:rsidR="002046F3" w:rsidRDefault="002046F3" w:rsidP="00C17CC7">
      <w:pPr>
        <w:rPr>
          <w:i/>
          <w:szCs w:val="24"/>
          <w:u w:val="single"/>
        </w:rPr>
      </w:pPr>
    </w:p>
    <w:p w:rsidR="00202708" w:rsidRPr="000935DD" w:rsidRDefault="00202708" w:rsidP="00C17CC7">
      <w:pPr>
        <w:rPr>
          <w:i/>
          <w:szCs w:val="24"/>
        </w:rPr>
      </w:pPr>
      <w:r w:rsidRPr="000935DD">
        <w:rPr>
          <w:i/>
          <w:szCs w:val="24"/>
        </w:rPr>
        <w:lastRenderedPageBreak/>
        <w:t xml:space="preserve">Idegi jelátvitel </w:t>
      </w:r>
      <w:r w:rsidR="0053357C">
        <w:rPr>
          <w:i/>
          <w:szCs w:val="24"/>
        </w:rPr>
        <w:t>kutatások</w:t>
      </w:r>
    </w:p>
    <w:p w:rsidR="006C0636" w:rsidRDefault="002046F3" w:rsidP="00C17CC7">
      <w:pPr>
        <w:rPr>
          <w:szCs w:val="24"/>
        </w:rPr>
      </w:pPr>
      <w:r w:rsidRPr="002046F3">
        <w:rPr>
          <w:szCs w:val="24"/>
        </w:rPr>
        <w:t xml:space="preserve">A </w:t>
      </w:r>
      <w:proofErr w:type="spellStart"/>
      <w:r w:rsidRPr="002046F3">
        <w:rPr>
          <w:szCs w:val="24"/>
        </w:rPr>
        <w:t>hippokampusz</w:t>
      </w:r>
      <w:proofErr w:type="spellEnd"/>
      <w:r w:rsidRPr="002046F3">
        <w:rPr>
          <w:szCs w:val="24"/>
        </w:rPr>
        <w:t xml:space="preserve"> CA3 régiójának piramissejtjeiben jellemezték a dendritek aktív tulajdonságait, megvizsgálták a dendritek elektromos tulajdonságainak szerepét az egy időben aktiválódó </w:t>
      </w:r>
      <w:proofErr w:type="spellStart"/>
      <w:r w:rsidRPr="002046F3">
        <w:rPr>
          <w:szCs w:val="24"/>
        </w:rPr>
        <w:t>szinaptikus</w:t>
      </w:r>
      <w:proofErr w:type="spellEnd"/>
      <w:r w:rsidRPr="002046F3">
        <w:rPr>
          <w:szCs w:val="24"/>
        </w:rPr>
        <w:t xml:space="preserve"> kapcsolatok feldolgozásában. Eredményeik szerint a szinkron bemenetek hatását a dendritek jelentősen felerősítik NMDA receptor </w:t>
      </w:r>
      <w:proofErr w:type="spellStart"/>
      <w:r w:rsidRPr="002046F3">
        <w:rPr>
          <w:szCs w:val="24"/>
        </w:rPr>
        <w:t>mediált</w:t>
      </w:r>
      <w:proofErr w:type="spellEnd"/>
      <w:r w:rsidRPr="002046F3">
        <w:rPr>
          <w:szCs w:val="24"/>
        </w:rPr>
        <w:t xml:space="preserve"> mechanizmussal. Kimutatták, hogy a feszültségválaszok időbeli lefutását és ezáltal a válaszok időbeli összegződését egy specifikus </w:t>
      </w:r>
      <w:proofErr w:type="spellStart"/>
      <w:r w:rsidRPr="002046F3">
        <w:rPr>
          <w:szCs w:val="24"/>
        </w:rPr>
        <w:t>dendritikus</w:t>
      </w:r>
      <w:proofErr w:type="spellEnd"/>
      <w:r w:rsidRPr="002046F3">
        <w:rPr>
          <w:szCs w:val="24"/>
        </w:rPr>
        <w:t xml:space="preserve"> K+ csatorna szabályozza.</w:t>
      </w:r>
    </w:p>
    <w:p w:rsidR="002D0961" w:rsidRDefault="002D0961" w:rsidP="00C17CC7">
      <w:pPr>
        <w:rPr>
          <w:szCs w:val="24"/>
        </w:rPr>
      </w:pPr>
    </w:p>
    <w:p w:rsidR="002D0961" w:rsidRDefault="00236BCA" w:rsidP="00C17CC7">
      <w:pPr>
        <w:rPr>
          <w:szCs w:val="24"/>
        </w:rPr>
      </w:pPr>
      <w:r w:rsidRPr="00236BCA">
        <w:rPr>
          <w:szCs w:val="24"/>
          <w:u w:val="single"/>
        </w:rPr>
        <w:t>Hasznosítás</w:t>
      </w:r>
      <w:r>
        <w:rPr>
          <w:szCs w:val="24"/>
        </w:rPr>
        <w:t xml:space="preserve">: </w:t>
      </w:r>
      <w:r w:rsidRPr="00236BCA">
        <w:rPr>
          <w:szCs w:val="24"/>
        </w:rPr>
        <w:t xml:space="preserve">Kutatásaik rámutatnak számos neurológiai kórképnek, az idei eredmények alapján elsősorban az epilepsziának, celluláris- és </w:t>
      </w:r>
      <w:proofErr w:type="spellStart"/>
      <w:r w:rsidRPr="00236BCA">
        <w:rPr>
          <w:szCs w:val="24"/>
        </w:rPr>
        <w:t>hálózat-neurobiológiai</w:t>
      </w:r>
      <w:proofErr w:type="spellEnd"/>
      <w:r w:rsidRPr="00236BCA">
        <w:rPr>
          <w:szCs w:val="24"/>
        </w:rPr>
        <w:t xml:space="preserve"> alapjaira. Anatómiai és fiziológiai eredményeik olyan adatokat szolgáltatnak, melyek megkönnyíti megérteni számos </w:t>
      </w:r>
      <w:proofErr w:type="spellStart"/>
      <w:r w:rsidRPr="00236BCA">
        <w:rPr>
          <w:szCs w:val="24"/>
        </w:rPr>
        <w:t>epilpszia</w:t>
      </w:r>
      <w:proofErr w:type="spellEnd"/>
      <w:r w:rsidRPr="00236BCA">
        <w:rPr>
          <w:szCs w:val="24"/>
        </w:rPr>
        <w:t xml:space="preserve"> típus kialakulásának mechanizmusát. Az általuk bemutatott modell kísérletek rendkívül hasznosakká válhatnak a jövőben kifejlesztésre kerülő </w:t>
      </w:r>
      <w:proofErr w:type="spellStart"/>
      <w:r w:rsidRPr="00236BCA">
        <w:rPr>
          <w:szCs w:val="24"/>
        </w:rPr>
        <w:t>gyógyszertekek</w:t>
      </w:r>
      <w:proofErr w:type="spellEnd"/>
      <w:r w:rsidRPr="00236BCA">
        <w:rPr>
          <w:szCs w:val="24"/>
        </w:rPr>
        <w:t xml:space="preserve"> hatás </w:t>
      </w:r>
      <w:proofErr w:type="spellStart"/>
      <w:r w:rsidRPr="00236BCA">
        <w:rPr>
          <w:szCs w:val="24"/>
        </w:rPr>
        <w:t>mechnizmusának</w:t>
      </w:r>
      <w:proofErr w:type="spellEnd"/>
      <w:r w:rsidRPr="00236BCA">
        <w:rPr>
          <w:szCs w:val="24"/>
        </w:rPr>
        <w:t xml:space="preserve"> tisztázására.</w:t>
      </w:r>
    </w:p>
    <w:p w:rsidR="002D0961" w:rsidRDefault="002D0961" w:rsidP="00C17CC7">
      <w:pPr>
        <w:rPr>
          <w:szCs w:val="24"/>
        </w:rPr>
      </w:pPr>
    </w:p>
    <w:p w:rsidR="002D0961" w:rsidRPr="002D0961" w:rsidRDefault="002D0961" w:rsidP="002D0961">
      <w:pPr>
        <w:rPr>
          <w:i/>
          <w:szCs w:val="24"/>
          <w:lang w:eastAsia="en-US"/>
        </w:rPr>
      </w:pPr>
      <w:r w:rsidRPr="002D0961">
        <w:rPr>
          <w:i/>
          <w:szCs w:val="24"/>
          <w:lang w:eastAsia="en-US"/>
        </w:rPr>
        <w:t>Farmakológiai kutatások</w:t>
      </w:r>
    </w:p>
    <w:p w:rsidR="002D0961" w:rsidRDefault="002D0961" w:rsidP="00C17CC7">
      <w:pPr>
        <w:rPr>
          <w:szCs w:val="24"/>
        </w:rPr>
      </w:pPr>
    </w:p>
    <w:p w:rsidR="00AF3CA6" w:rsidRDefault="00AF3CA6" w:rsidP="00AF3CA6">
      <w:pPr>
        <w:rPr>
          <w:i/>
        </w:rPr>
      </w:pPr>
      <w:r>
        <w:rPr>
          <w:i/>
        </w:rPr>
        <w:t>Gyógyszerkutatások</w:t>
      </w:r>
    </w:p>
    <w:p w:rsidR="00AF3CA6" w:rsidRDefault="00AF3CA6" w:rsidP="00AF3CA6">
      <w:r>
        <w:t xml:space="preserve">Karakterizálták a </w:t>
      </w:r>
      <w:proofErr w:type="spellStart"/>
      <w:r>
        <w:t>GABA-erg</w:t>
      </w:r>
      <w:proofErr w:type="spellEnd"/>
      <w:r>
        <w:t xml:space="preserve"> nem gyors-tüzelésű </w:t>
      </w:r>
      <w:proofErr w:type="spellStart"/>
      <w:r>
        <w:t>hippokampális</w:t>
      </w:r>
      <w:proofErr w:type="spellEnd"/>
      <w:r>
        <w:t xml:space="preserve"> </w:t>
      </w:r>
      <w:proofErr w:type="spellStart"/>
      <w:r>
        <w:t>interneuronok</w:t>
      </w:r>
      <w:proofErr w:type="spellEnd"/>
      <w:r>
        <w:t xml:space="preserve"> </w:t>
      </w:r>
      <w:proofErr w:type="spellStart"/>
      <w:r>
        <w:t>boutonjainak</w:t>
      </w:r>
      <w:proofErr w:type="spellEnd"/>
      <w:r>
        <w:t xml:space="preserve"> Ca</w:t>
      </w:r>
      <w:r>
        <w:rPr>
          <w:vertAlign w:val="superscript"/>
        </w:rPr>
        <w:t>2+</w:t>
      </w:r>
      <w:r>
        <w:t xml:space="preserve"> dinamikáját két-foton lézer mikroszkópia használatával. Összehasonlították a dendritekben és </w:t>
      </w:r>
      <w:proofErr w:type="spellStart"/>
      <w:r>
        <w:t>boutonokban</w:t>
      </w:r>
      <w:proofErr w:type="spellEnd"/>
      <w:r>
        <w:t xml:space="preserve"> a sejttest stimulálásával kiváltott Ca</w:t>
      </w:r>
      <w:r>
        <w:rPr>
          <w:vertAlign w:val="superscript"/>
        </w:rPr>
        <w:t xml:space="preserve">2+ </w:t>
      </w:r>
      <w:r>
        <w:t xml:space="preserve">tranzienseket és azt találták, hogy a </w:t>
      </w:r>
      <w:proofErr w:type="spellStart"/>
      <w:r>
        <w:t>boutonokban</w:t>
      </w:r>
      <w:proofErr w:type="spellEnd"/>
      <w:r>
        <w:t xml:space="preserve"> mintegy tízszer nagyobb a Ca</w:t>
      </w:r>
      <w:r>
        <w:rPr>
          <w:vertAlign w:val="superscript"/>
        </w:rPr>
        <w:t>2+</w:t>
      </w:r>
      <w:r>
        <w:t xml:space="preserve"> tranziens </w:t>
      </w:r>
      <w:proofErr w:type="gramStart"/>
      <w:r>
        <w:t>változás</w:t>
      </w:r>
      <w:proofErr w:type="gramEnd"/>
      <w:r>
        <w:t xml:space="preserve"> mint a dendritekben. </w:t>
      </w:r>
      <w:proofErr w:type="spellStart"/>
      <w:r>
        <w:t>Neurokémiai</w:t>
      </w:r>
      <w:proofErr w:type="spellEnd"/>
      <w:r>
        <w:t xml:space="preserve"> eredményeik bizonyították, hogy a </w:t>
      </w:r>
      <w:proofErr w:type="spellStart"/>
      <w:r>
        <w:t>fluoxetin</w:t>
      </w:r>
      <w:proofErr w:type="spellEnd"/>
      <w:r>
        <w:t xml:space="preserve"> </w:t>
      </w:r>
      <w:proofErr w:type="spellStart"/>
      <w:r>
        <w:t>szelektíve</w:t>
      </w:r>
      <w:proofErr w:type="spellEnd"/>
      <w:r>
        <w:t xml:space="preserve"> gátolja a </w:t>
      </w:r>
      <w:proofErr w:type="spellStart"/>
      <w:r>
        <w:t>nem-szinaptikus</w:t>
      </w:r>
      <w:proofErr w:type="spellEnd"/>
      <w:r>
        <w:t xml:space="preserve"> GluN2B-t tartalmazó </w:t>
      </w:r>
      <w:proofErr w:type="gramStart"/>
      <w:r>
        <w:t>NMDA  receptorokat</w:t>
      </w:r>
      <w:proofErr w:type="gramEnd"/>
      <w:r>
        <w:t xml:space="preserve"> és </w:t>
      </w:r>
      <w:proofErr w:type="spellStart"/>
      <w:r>
        <w:t>neuroprotektív</w:t>
      </w:r>
      <w:proofErr w:type="spellEnd"/>
      <w:r>
        <w:t xml:space="preserve"> hatással rendelkezhet. A </w:t>
      </w:r>
      <w:proofErr w:type="spellStart"/>
      <w:r>
        <w:t>Brain</w:t>
      </w:r>
      <w:proofErr w:type="spellEnd"/>
      <w:r>
        <w:t xml:space="preserve"> Research </w:t>
      </w:r>
      <w:proofErr w:type="spellStart"/>
      <w:r>
        <w:t>Bulletin-ban</w:t>
      </w:r>
      <w:proofErr w:type="spellEnd"/>
      <w:r>
        <w:t xml:space="preserve"> megjelent közleményt a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(USA) a hónap publikációjának választotta. Kollaborációban összefoglaló cikket közöltek a </w:t>
      </w:r>
      <w:proofErr w:type="spellStart"/>
      <w:r>
        <w:t>purinerg</w:t>
      </w:r>
      <w:proofErr w:type="spellEnd"/>
      <w:r>
        <w:t xml:space="preserve"> rendszer szerepéről az immun/gyulladásos válaszokban. Kimutatták </w:t>
      </w:r>
      <w:proofErr w:type="gramStart"/>
      <w:r>
        <w:t>egy  MAO-B</w:t>
      </w:r>
      <w:proofErr w:type="gramEnd"/>
      <w:r>
        <w:t xml:space="preserve"> gátló/</w:t>
      </w:r>
      <w:proofErr w:type="spellStart"/>
      <w:r>
        <w:t>neuroprotektív</w:t>
      </w:r>
      <w:proofErr w:type="spellEnd"/>
      <w:r>
        <w:t xml:space="preserve"> vegyület és analógja </w:t>
      </w:r>
      <w:proofErr w:type="spellStart"/>
      <w:r>
        <w:t>otoprotektív</w:t>
      </w:r>
      <w:proofErr w:type="spellEnd"/>
      <w:r>
        <w:t xml:space="preserve"> hatását egér </w:t>
      </w:r>
      <w:proofErr w:type="spellStart"/>
      <w:r>
        <w:t>szenzorineurális</w:t>
      </w:r>
      <w:proofErr w:type="spellEnd"/>
      <w:r>
        <w:t xml:space="preserve"> halláskárosodás modellben.</w:t>
      </w:r>
    </w:p>
    <w:p w:rsidR="00AF3CA6" w:rsidRDefault="00AF3CA6" w:rsidP="00AF3CA6"/>
    <w:p w:rsidR="00AF3CA6" w:rsidRDefault="00AF3CA6" w:rsidP="00AF3CA6">
      <w:pPr>
        <w:rPr>
          <w:i/>
        </w:rPr>
      </w:pPr>
      <w:r>
        <w:rPr>
          <w:i/>
        </w:rPr>
        <w:t>Molekuláris Farmakológiai kutatások</w:t>
      </w:r>
    </w:p>
    <w:p w:rsidR="00AF3CA6" w:rsidRDefault="00AF3CA6" w:rsidP="00AF3CA6">
      <w:proofErr w:type="spellStart"/>
      <w:r>
        <w:t>Neurokémiai</w:t>
      </w:r>
      <w:proofErr w:type="spellEnd"/>
      <w:r>
        <w:t xml:space="preserve"> vizsgálatok segítségével feltárták az ATP érzékeny P2X7 receptorok gátlásával létrehozott antidepresszáns hatás mechanizmusát a </w:t>
      </w:r>
      <w:proofErr w:type="spellStart"/>
      <w:r>
        <w:t>hippokampuszban</w:t>
      </w:r>
      <w:proofErr w:type="spellEnd"/>
      <w:r>
        <w:t xml:space="preserve">. Kimutatták, hogy a receptor aktivációja </w:t>
      </w:r>
      <w:proofErr w:type="spellStart"/>
      <w:r>
        <w:t>glutamátot</w:t>
      </w:r>
      <w:proofErr w:type="spellEnd"/>
      <w:r>
        <w:t xml:space="preserve"> szabadít fel a serkentő idegvégződésekből, fokozza az agyi növekedési faktor (BDNF) szintjét, növeli az </w:t>
      </w:r>
      <w:proofErr w:type="spellStart"/>
      <w:r>
        <w:t>idegsejtújdonképzést</w:t>
      </w:r>
      <w:proofErr w:type="spellEnd"/>
      <w:r>
        <w:t xml:space="preserve"> és mélyrehatóan befolyásolja az agyi </w:t>
      </w:r>
      <w:proofErr w:type="spellStart"/>
      <w:r>
        <w:t>monoamin</w:t>
      </w:r>
      <w:proofErr w:type="spellEnd"/>
      <w:r>
        <w:t xml:space="preserve"> </w:t>
      </w:r>
      <w:proofErr w:type="spellStart"/>
      <w:r>
        <w:t>transzmitterek</w:t>
      </w:r>
      <w:proofErr w:type="spellEnd"/>
      <w:r>
        <w:t xml:space="preserve"> (</w:t>
      </w:r>
      <w:proofErr w:type="spellStart"/>
      <w:r>
        <w:t>noradrenalin</w:t>
      </w:r>
      <w:proofErr w:type="spellEnd"/>
      <w:r>
        <w:t xml:space="preserve">, szerotonin) biológiai hozzáférhetőségét, ami magyarázatot szolgáltat a magatartás kísérletekben tapasztalt jótékony hatásokra. P2X7 receptor génkiütött egerek segítségével igazolták a receptorok részvételét egy </w:t>
      </w:r>
      <w:proofErr w:type="spellStart"/>
      <w:r>
        <w:t>neuropathiás</w:t>
      </w:r>
      <w:proofErr w:type="spellEnd"/>
      <w:r>
        <w:t xml:space="preserve"> fájdalom modellben is. </w:t>
      </w:r>
    </w:p>
    <w:p w:rsidR="00AF3CA6" w:rsidRDefault="00AF3CA6" w:rsidP="00AF3CA6">
      <w:r>
        <w:rPr>
          <w:u w:val="single"/>
        </w:rPr>
        <w:t>Hasznosíthatóság</w:t>
      </w:r>
      <w:r>
        <w:t>: Az eredmények új hatásmechanizmusú antidepresszáns és fájdalomcsillapító gyógyszerek kifejlesztésében hasznosulhatnak.</w:t>
      </w:r>
    </w:p>
    <w:p w:rsidR="00AF3CA6" w:rsidRDefault="00AF3CA6" w:rsidP="00AF3CA6">
      <w:r>
        <w:t xml:space="preserve">A szingapúri </w:t>
      </w:r>
      <w:proofErr w:type="gramStart"/>
      <w:r>
        <w:t>A</w:t>
      </w:r>
      <w:proofErr w:type="gramEnd"/>
      <w:r>
        <w:t xml:space="preserve">*STAR Institute of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and </w:t>
      </w:r>
      <w:proofErr w:type="spellStart"/>
      <w:r>
        <w:t>Sciences</w:t>
      </w:r>
      <w:proofErr w:type="spellEnd"/>
      <w:r>
        <w:t xml:space="preserve"> (ICES), valamint a Semmelweis Egyetemmel Szerves Kémiai Intézetével közös kutatásokban új </w:t>
      </w:r>
      <w:proofErr w:type="spellStart"/>
      <w:r>
        <w:t>antiparkinzon</w:t>
      </w:r>
      <w:proofErr w:type="spellEnd"/>
      <w:r>
        <w:t xml:space="preserve"> vegyületcsaládot fejlesztettek ki. A vegyületek a kutatócsoportban kidolgozott biológiai koncepció alapján, több támadásponton hatva befolyásolják a </w:t>
      </w:r>
      <w:proofErr w:type="spellStart"/>
      <w:r>
        <w:t>dopaminerg</w:t>
      </w:r>
      <w:proofErr w:type="spellEnd"/>
      <w:r>
        <w:t xml:space="preserve"> neuronok pusztulásához vezető kóros eseménysort és egyértelmű </w:t>
      </w:r>
      <w:proofErr w:type="spellStart"/>
      <w:r>
        <w:t>protektív</w:t>
      </w:r>
      <w:proofErr w:type="spellEnd"/>
      <w:r>
        <w:t xml:space="preserve"> hatásúnak bizonyultak a Parkinson kór sejtes és állatkísérletes modelljeiben. A kapott bíztató eredmények alapján szabadalmi bejelentést tettek. </w:t>
      </w:r>
    </w:p>
    <w:p w:rsidR="00AF3CA6" w:rsidRDefault="00AF3CA6" w:rsidP="00AF3CA6">
      <w:r>
        <w:rPr>
          <w:u w:val="single"/>
        </w:rPr>
        <w:t>Hasznosíthatóság</w:t>
      </w:r>
      <w:r>
        <w:t xml:space="preserve">: Az eredmények közvetlenül alkalmasak a gyógyszeripari hasznosításra. </w:t>
      </w:r>
    </w:p>
    <w:p w:rsidR="00AF3CA6" w:rsidRDefault="00AF3CA6" w:rsidP="00AF3CA6"/>
    <w:p w:rsidR="00AF3CA6" w:rsidRDefault="00AF3CA6" w:rsidP="00AF3CA6">
      <w:pPr>
        <w:rPr>
          <w:i/>
        </w:rPr>
      </w:pPr>
      <w:r>
        <w:rPr>
          <w:i/>
        </w:rPr>
        <w:lastRenderedPageBreak/>
        <w:t xml:space="preserve">Celluláris </w:t>
      </w:r>
      <w:proofErr w:type="spellStart"/>
      <w:r>
        <w:rPr>
          <w:i/>
        </w:rPr>
        <w:t>neurofarmakológiai</w:t>
      </w:r>
      <w:proofErr w:type="spellEnd"/>
      <w:r>
        <w:rPr>
          <w:i/>
        </w:rPr>
        <w:t xml:space="preserve"> kutatások</w:t>
      </w:r>
    </w:p>
    <w:p w:rsidR="00AF3CA6" w:rsidRDefault="00AF3CA6" w:rsidP="00AF3CA6">
      <w:r>
        <w:t xml:space="preserve">Kimutatták, hogy a </w:t>
      </w:r>
      <w:proofErr w:type="spellStart"/>
      <w:r>
        <w:t>hippocampus</w:t>
      </w:r>
      <w:proofErr w:type="spellEnd"/>
      <w:r>
        <w:t xml:space="preserve"> régió elsődleges bemeneti struktúrájának, a </w:t>
      </w:r>
      <w:proofErr w:type="spellStart"/>
      <w:r>
        <w:t>gyrus</w:t>
      </w:r>
      <w:proofErr w:type="spellEnd"/>
      <w:r>
        <w:t xml:space="preserve"> </w:t>
      </w:r>
      <w:proofErr w:type="spellStart"/>
      <w:r>
        <w:t>dentatusnak</w:t>
      </w:r>
      <w:proofErr w:type="spellEnd"/>
      <w:r>
        <w:t xml:space="preserve"> a fősejtjei képesek az egyes dendritágaikra érkező jeleket egymástól függetlenül modulálni, ami a párhuzamos számítási kapacitás egyik fontos feltétele. A szemcsesejtek párhuzamos számítási kapacitása alapvető a </w:t>
      </w:r>
      <w:proofErr w:type="spellStart"/>
      <w:r>
        <w:t>hippocampus</w:t>
      </w:r>
      <w:proofErr w:type="spellEnd"/>
      <w:r>
        <w:t xml:space="preserve"> információ feldolgozásának megértéséhez. </w:t>
      </w:r>
    </w:p>
    <w:p w:rsidR="006C0636" w:rsidRDefault="006C0636" w:rsidP="00C17CC7">
      <w:pPr>
        <w:rPr>
          <w:szCs w:val="24"/>
        </w:rPr>
      </w:pPr>
    </w:p>
    <w:p w:rsidR="002D0961" w:rsidRPr="002D0961" w:rsidRDefault="002D0961" w:rsidP="002D0961">
      <w:pPr>
        <w:rPr>
          <w:i/>
          <w:szCs w:val="24"/>
          <w:lang w:eastAsia="en-US"/>
        </w:rPr>
      </w:pPr>
      <w:r w:rsidRPr="002D0961">
        <w:rPr>
          <w:i/>
          <w:szCs w:val="24"/>
          <w:lang w:eastAsia="en-US"/>
        </w:rPr>
        <w:t xml:space="preserve">Endokrin, molekuláris és integratív </w:t>
      </w:r>
      <w:proofErr w:type="spellStart"/>
      <w:r w:rsidRPr="002D0961">
        <w:rPr>
          <w:i/>
          <w:szCs w:val="24"/>
          <w:lang w:eastAsia="en-US"/>
        </w:rPr>
        <w:t>neurobiológiai</w:t>
      </w:r>
      <w:proofErr w:type="spellEnd"/>
      <w:r w:rsidRPr="002D0961">
        <w:rPr>
          <w:i/>
          <w:szCs w:val="24"/>
          <w:lang w:eastAsia="en-US"/>
        </w:rPr>
        <w:t xml:space="preserve"> kutatások</w:t>
      </w:r>
    </w:p>
    <w:p w:rsidR="0053357C" w:rsidRDefault="0053357C" w:rsidP="00C17CC7">
      <w:pPr>
        <w:rPr>
          <w:szCs w:val="24"/>
        </w:rPr>
      </w:pPr>
    </w:p>
    <w:p w:rsidR="0089248A" w:rsidRPr="000935DD" w:rsidRDefault="0053357C" w:rsidP="0089248A">
      <w:pPr>
        <w:rPr>
          <w:szCs w:val="24"/>
        </w:rPr>
      </w:pPr>
      <w:r>
        <w:rPr>
          <w:i/>
          <w:szCs w:val="24"/>
        </w:rPr>
        <w:t xml:space="preserve">Endokrin </w:t>
      </w:r>
      <w:proofErr w:type="spellStart"/>
      <w:r>
        <w:rPr>
          <w:i/>
          <w:szCs w:val="24"/>
        </w:rPr>
        <w:t>n</w:t>
      </w:r>
      <w:r w:rsidR="0089248A" w:rsidRPr="000935DD">
        <w:rPr>
          <w:i/>
          <w:szCs w:val="24"/>
        </w:rPr>
        <w:t>eurobiológia</w:t>
      </w:r>
      <w:r>
        <w:rPr>
          <w:i/>
          <w:szCs w:val="24"/>
        </w:rPr>
        <w:t>i</w:t>
      </w:r>
      <w:proofErr w:type="spellEnd"/>
      <w:r w:rsidR="0089248A" w:rsidRPr="000935DD">
        <w:rPr>
          <w:i/>
          <w:szCs w:val="24"/>
        </w:rPr>
        <w:t xml:space="preserve"> </w:t>
      </w:r>
      <w:r>
        <w:rPr>
          <w:i/>
          <w:szCs w:val="24"/>
        </w:rPr>
        <w:t>kutatások</w:t>
      </w:r>
      <w:r w:rsidR="0089248A" w:rsidRPr="000935DD">
        <w:rPr>
          <w:i/>
          <w:szCs w:val="24"/>
        </w:rPr>
        <w:t xml:space="preserve"> </w:t>
      </w:r>
    </w:p>
    <w:p w:rsidR="00206464" w:rsidRDefault="00534B81" w:rsidP="0089248A">
      <w:pPr>
        <w:rPr>
          <w:szCs w:val="24"/>
        </w:rPr>
      </w:pPr>
      <w:r w:rsidRPr="00534B81">
        <w:rPr>
          <w:szCs w:val="24"/>
        </w:rPr>
        <w:t xml:space="preserve">Emberi agyszöveti minták vizsgálatával direkt összeköttetést tártak fel a laterális </w:t>
      </w:r>
      <w:proofErr w:type="spellStart"/>
      <w:r w:rsidRPr="00534B81">
        <w:rPr>
          <w:szCs w:val="24"/>
        </w:rPr>
        <w:t>hypothalamus</w:t>
      </w:r>
      <w:proofErr w:type="spellEnd"/>
      <w:r w:rsidRPr="00534B81">
        <w:rPr>
          <w:szCs w:val="24"/>
        </w:rPr>
        <w:t xml:space="preserve"> </w:t>
      </w:r>
      <w:proofErr w:type="spellStart"/>
      <w:r w:rsidRPr="00534B81">
        <w:rPr>
          <w:szCs w:val="24"/>
        </w:rPr>
        <w:t>orexin</w:t>
      </w:r>
      <w:proofErr w:type="spellEnd"/>
      <w:r w:rsidRPr="00534B81">
        <w:rPr>
          <w:szCs w:val="24"/>
        </w:rPr>
        <w:t xml:space="preserve"> idegsejtjei és a jutalmazási mechanizmusokban résztvevő </w:t>
      </w:r>
      <w:proofErr w:type="spellStart"/>
      <w:r w:rsidRPr="00534B81">
        <w:rPr>
          <w:szCs w:val="24"/>
        </w:rPr>
        <w:t>ventrális</w:t>
      </w:r>
      <w:proofErr w:type="spellEnd"/>
      <w:r w:rsidRPr="00534B81">
        <w:rPr>
          <w:szCs w:val="24"/>
        </w:rPr>
        <w:t xml:space="preserve"> </w:t>
      </w:r>
      <w:proofErr w:type="spellStart"/>
      <w:r w:rsidRPr="00534B81">
        <w:rPr>
          <w:szCs w:val="24"/>
        </w:rPr>
        <w:t>tegmentális</w:t>
      </w:r>
      <w:proofErr w:type="spellEnd"/>
      <w:r w:rsidRPr="00534B81">
        <w:rPr>
          <w:szCs w:val="24"/>
        </w:rPr>
        <w:t xml:space="preserve"> </w:t>
      </w:r>
      <w:proofErr w:type="spellStart"/>
      <w:r w:rsidRPr="00534B81">
        <w:rPr>
          <w:szCs w:val="24"/>
        </w:rPr>
        <w:t>area</w:t>
      </w:r>
      <w:proofErr w:type="spellEnd"/>
      <w:r w:rsidRPr="00534B81">
        <w:rPr>
          <w:szCs w:val="24"/>
        </w:rPr>
        <w:t xml:space="preserve"> </w:t>
      </w:r>
      <w:proofErr w:type="spellStart"/>
      <w:r w:rsidRPr="00534B81">
        <w:rPr>
          <w:szCs w:val="24"/>
        </w:rPr>
        <w:t>dopaminerg</w:t>
      </w:r>
      <w:proofErr w:type="spellEnd"/>
      <w:r w:rsidRPr="00534B81">
        <w:rPr>
          <w:szCs w:val="24"/>
        </w:rPr>
        <w:t xml:space="preserve"> idegsejtjei között. Kimutatták, hogy az ösztrogén visszacsatolás agyi folyamataiért felelős </w:t>
      </w:r>
      <w:proofErr w:type="spellStart"/>
      <w:r w:rsidRPr="00534B81">
        <w:rPr>
          <w:szCs w:val="24"/>
        </w:rPr>
        <w:t>kisspeptin</w:t>
      </w:r>
      <w:proofErr w:type="spellEnd"/>
      <w:r w:rsidRPr="00534B81">
        <w:rPr>
          <w:szCs w:val="24"/>
        </w:rPr>
        <w:t xml:space="preserve"> és </w:t>
      </w:r>
      <w:proofErr w:type="spellStart"/>
      <w:r w:rsidRPr="00534B81">
        <w:rPr>
          <w:szCs w:val="24"/>
        </w:rPr>
        <w:t>neurokinin</w:t>
      </w:r>
      <w:proofErr w:type="spellEnd"/>
      <w:r w:rsidRPr="00534B81">
        <w:rPr>
          <w:szCs w:val="24"/>
        </w:rPr>
        <w:t xml:space="preserve"> B idegsejtek emberben P anyagot is tartalmaznak, szemben a rágcsálók hasonló idegsejtjeivel. Bebizonyították, hogy a szaporodást irányító </w:t>
      </w:r>
      <w:proofErr w:type="spellStart"/>
      <w:r w:rsidRPr="00534B81">
        <w:rPr>
          <w:szCs w:val="24"/>
        </w:rPr>
        <w:t>GnRH</w:t>
      </w:r>
      <w:proofErr w:type="spellEnd"/>
      <w:r w:rsidRPr="00534B81">
        <w:rPr>
          <w:szCs w:val="24"/>
        </w:rPr>
        <w:t xml:space="preserve"> idegsejtek működését az éhezéskor gyomorfalban termelődő </w:t>
      </w:r>
      <w:proofErr w:type="spellStart"/>
      <w:r w:rsidRPr="00534B81">
        <w:rPr>
          <w:szCs w:val="24"/>
        </w:rPr>
        <w:t>ghrelin</w:t>
      </w:r>
      <w:proofErr w:type="spellEnd"/>
      <w:r w:rsidRPr="00534B81">
        <w:rPr>
          <w:szCs w:val="24"/>
        </w:rPr>
        <w:t xml:space="preserve"> hormon közvetlenül képes gátolni. </w:t>
      </w:r>
    </w:p>
    <w:p w:rsidR="0089248A" w:rsidRDefault="00534B81" w:rsidP="0089248A">
      <w:pPr>
        <w:rPr>
          <w:szCs w:val="24"/>
        </w:rPr>
      </w:pPr>
      <w:r w:rsidRPr="00206464">
        <w:rPr>
          <w:szCs w:val="24"/>
          <w:u w:val="single"/>
        </w:rPr>
        <w:t>Hasznosíthatóság</w:t>
      </w:r>
      <w:r w:rsidR="00206464">
        <w:rPr>
          <w:szCs w:val="24"/>
          <w:u w:val="single"/>
        </w:rPr>
        <w:t>:</w:t>
      </w:r>
      <w:r w:rsidRPr="00534B81">
        <w:rPr>
          <w:szCs w:val="24"/>
        </w:rPr>
        <w:t xml:space="preserve"> A </w:t>
      </w:r>
      <w:proofErr w:type="spellStart"/>
      <w:r w:rsidRPr="00534B81">
        <w:rPr>
          <w:szCs w:val="24"/>
        </w:rPr>
        <w:t>kisspeptin</w:t>
      </w:r>
      <w:proofErr w:type="spellEnd"/>
      <w:r w:rsidRPr="00534B81">
        <w:rPr>
          <w:szCs w:val="24"/>
        </w:rPr>
        <w:t xml:space="preserve"> és </w:t>
      </w:r>
      <w:proofErr w:type="spellStart"/>
      <w:r w:rsidRPr="00534B81">
        <w:rPr>
          <w:szCs w:val="24"/>
        </w:rPr>
        <w:t>neurokinin</w:t>
      </w:r>
      <w:proofErr w:type="spellEnd"/>
      <w:r w:rsidRPr="00534B81">
        <w:rPr>
          <w:szCs w:val="24"/>
        </w:rPr>
        <w:t xml:space="preserve"> B idegsejtek működésének megértése elméleti alapot teremt különböző </w:t>
      </w:r>
      <w:proofErr w:type="spellStart"/>
      <w:r w:rsidRPr="00534B81">
        <w:rPr>
          <w:szCs w:val="24"/>
        </w:rPr>
        <w:t>infertilitási</w:t>
      </w:r>
      <w:proofErr w:type="spellEnd"/>
      <w:r w:rsidRPr="00534B81">
        <w:rPr>
          <w:szCs w:val="24"/>
        </w:rPr>
        <w:t xml:space="preserve"> kórképek hatékony kezeléséhez.</w:t>
      </w:r>
    </w:p>
    <w:p w:rsidR="00534B81" w:rsidRDefault="00534B81" w:rsidP="0089248A">
      <w:pPr>
        <w:rPr>
          <w:szCs w:val="24"/>
        </w:rPr>
      </w:pPr>
    </w:p>
    <w:p w:rsidR="000935DD" w:rsidRPr="0053357C" w:rsidRDefault="0053357C" w:rsidP="0089248A">
      <w:pPr>
        <w:rPr>
          <w:i/>
          <w:szCs w:val="24"/>
        </w:rPr>
      </w:pPr>
      <w:r>
        <w:rPr>
          <w:i/>
          <w:szCs w:val="24"/>
        </w:rPr>
        <w:t>Molekuláris n</w:t>
      </w:r>
      <w:r w:rsidR="0089248A" w:rsidRPr="0053357C">
        <w:rPr>
          <w:i/>
          <w:szCs w:val="24"/>
        </w:rPr>
        <w:t xml:space="preserve">euroendokrinológiai </w:t>
      </w:r>
      <w:r>
        <w:rPr>
          <w:i/>
          <w:szCs w:val="24"/>
        </w:rPr>
        <w:t>kutatások</w:t>
      </w:r>
    </w:p>
    <w:p w:rsidR="00206464" w:rsidRDefault="00534B81" w:rsidP="00534B81">
      <w:pPr>
        <w:rPr>
          <w:szCs w:val="24"/>
        </w:rPr>
      </w:pPr>
      <w:r w:rsidRPr="00534B81">
        <w:rPr>
          <w:szCs w:val="24"/>
        </w:rPr>
        <w:t xml:space="preserve">Kimutatták, hogy a </w:t>
      </w:r>
      <w:proofErr w:type="gramStart"/>
      <w:r w:rsidRPr="00534B81">
        <w:rPr>
          <w:szCs w:val="24"/>
        </w:rPr>
        <w:t>morfium függőség</w:t>
      </w:r>
      <w:proofErr w:type="gramEnd"/>
      <w:r w:rsidRPr="00534B81">
        <w:rPr>
          <w:szCs w:val="24"/>
        </w:rPr>
        <w:t xml:space="preserve"> és a morfium megvonás aktiválja a központi idegrendszerben a stresszel és az anyagcsere szabályozással összefüggő agyterületeket. A morfium megvonás rövid időn belül jelentős testtömeg csökkenéshez vezet, amely együtt jár a </w:t>
      </w:r>
      <w:proofErr w:type="spellStart"/>
      <w:r w:rsidRPr="00534B81">
        <w:rPr>
          <w:szCs w:val="24"/>
        </w:rPr>
        <w:t>corticotropin-releasing</w:t>
      </w:r>
      <w:proofErr w:type="spellEnd"/>
      <w:r w:rsidRPr="00534B81">
        <w:rPr>
          <w:szCs w:val="24"/>
        </w:rPr>
        <w:t xml:space="preserve"> hormon és az urocortin2 gén </w:t>
      </w:r>
      <w:proofErr w:type="spellStart"/>
      <w:r w:rsidRPr="00534B81">
        <w:rPr>
          <w:szCs w:val="24"/>
        </w:rPr>
        <w:t>expresszió</w:t>
      </w:r>
      <w:proofErr w:type="spellEnd"/>
      <w:r w:rsidRPr="00534B81">
        <w:rPr>
          <w:szCs w:val="24"/>
        </w:rPr>
        <w:t xml:space="preserve"> fokozódásával, valamint </w:t>
      </w:r>
      <w:proofErr w:type="gramStart"/>
      <w:r w:rsidRPr="00534B81">
        <w:rPr>
          <w:szCs w:val="24"/>
        </w:rPr>
        <w:t xml:space="preserve">a  </w:t>
      </w:r>
      <w:proofErr w:type="spellStart"/>
      <w:r w:rsidRPr="00534B81">
        <w:rPr>
          <w:szCs w:val="24"/>
        </w:rPr>
        <w:t>pro-opiomelanokortin</w:t>
      </w:r>
      <w:proofErr w:type="spellEnd"/>
      <w:proofErr w:type="gramEnd"/>
      <w:r w:rsidRPr="00534B81">
        <w:rPr>
          <w:szCs w:val="24"/>
        </w:rPr>
        <w:t xml:space="preserve"> transzkripció csökkenésével a </w:t>
      </w:r>
      <w:proofErr w:type="spellStart"/>
      <w:r w:rsidRPr="00534B81">
        <w:rPr>
          <w:szCs w:val="24"/>
        </w:rPr>
        <w:t>hypothalamusban</w:t>
      </w:r>
      <w:proofErr w:type="spellEnd"/>
      <w:r w:rsidRPr="00534B81">
        <w:rPr>
          <w:szCs w:val="24"/>
        </w:rPr>
        <w:t xml:space="preserve">.   Az endokrin rendszer működését megzavaró vegyületek közül a </w:t>
      </w:r>
      <w:proofErr w:type="spellStart"/>
      <w:r w:rsidRPr="00534B81">
        <w:rPr>
          <w:szCs w:val="24"/>
        </w:rPr>
        <w:t>zearalenon</w:t>
      </w:r>
      <w:proofErr w:type="spellEnd"/>
      <w:r w:rsidRPr="00534B81">
        <w:rPr>
          <w:szCs w:val="24"/>
        </w:rPr>
        <w:t xml:space="preserve"> hatásmechanizmusát tanulmányozva kimutatták, hogy a </w:t>
      </w:r>
      <w:proofErr w:type="spellStart"/>
      <w:r w:rsidRPr="00534B81">
        <w:rPr>
          <w:szCs w:val="24"/>
        </w:rPr>
        <w:t>mikotoxin</w:t>
      </w:r>
      <w:proofErr w:type="spellEnd"/>
      <w:r w:rsidRPr="00534B81">
        <w:rPr>
          <w:szCs w:val="24"/>
        </w:rPr>
        <w:t xml:space="preserve"> a centrális és a perifériás </w:t>
      </w:r>
      <w:proofErr w:type="spellStart"/>
      <w:r w:rsidRPr="00534B81">
        <w:rPr>
          <w:szCs w:val="24"/>
        </w:rPr>
        <w:t>kisspeptinerg</w:t>
      </w:r>
      <w:proofErr w:type="spellEnd"/>
      <w:r w:rsidRPr="00534B81">
        <w:rPr>
          <w:szCs w:val="24"/>
        </w:rPr>
        <w:t xml:space="preserve"> rendszeren keresztül okoz korai nemi érést és szaporodásbiológiai problémát. Bizonyították továbbá, hogy a szisztémás gyulladás többféle celluláris mechanizmuson keresztül súlyosbítja az </w:t>
      </w:r>
      <w:proofErr w:type="spellStart"/>
      <w:r w:rsidRPr="00534B81">
        <w:rPr>
          <w:szCs w:val="24"/>
        </w:rPr>
        <w:t>ischémiás</w:t>
      </w:r>
      <w:proofErr w:type="spellEnd"/>
      <w:r w:rsidRPr="00534B81">
        <w:rPr>
          <w:szCs w:val="24"/>
        </w:rPr>
        <w:t xml:space="preserve"> agykárosodás tüneteit és rontja a regenerációs folyamatokat. </w:t>
      </w:r>
    </w:p>
    <w:p w:rsidR="0089248A" w:rsidRDefault="00534B81" w:rsidP="00534B81">
      <w:pPr>
        <w:rPr>
          <w:szCs w:val="24"/>
        </w:rPr>
      </w:pPr>
      <w:r w:rsidRPr="00206464">
        <w:rPr>
          <w:szCs w:val="24"/>
          <w:u w:val="single"/>
        </w:rPr>
        <w:t>Hasznosíthatóság</w:t>
      </w:r>
      <w:r w:rsidR="00206464">
        <w:rPr>
          <w:szCs w:val="24"/>
          <w:u w:val="single"/>
        </w:rPr>
        <w:t>:</w:t>
      </w:r>
      <w:r w:rsidRPr="00534B81">
        <w:rPr>
          <w:szCs w:val="24"/>
        </w:rPr>
        <w:t xml:space="preserve"> A morfiumfüggőség és megvonás </w:t>
      </w:r>
      <w:proofErr w:type="spellStart"/>
      <w:r w:rsidRPr="00534B81">
        <w:rPr>
          <w:szCs w:val="24"/>
        </w:rPr>
        <w:t>neurobiológiai</w:t>
      </w:r>
      <w:proofErr w:type="spellEnd"/>
      <w:r w:rsidRPr="00534B81">
        <w:rPr>
          <w:szCs w:val="24"/>
        </w:rPr>
        <w:t xml:space="preserve"> alapjainak vizsgálata hozzájárul olyan kezelési stratégia kidolgozásához, mely enyhíti a drogmegvonás tüneteit és alkalmas a függőség kezelésére. Az </w:t>
      </w:r>
      <w:proofErr w:type="spellStart"/>
      <w:r w:rsidRPr="00534B81">
        <w:rPr>
          <w:szCs w:val="24"/>
        </w:rPr>
        <w:t>ischémiás</w:t>
      </w:r>
      <w:proofErr w:type="spellEnd"/>
      <w:r w:rsidRPr="00534B81">
        <w:rPr>
          <w:szCs w:val="24"/>
        </w:rPr>
        <w:t xml:space="preserve"> agykárosodás vezető halálok Magyarországon, ezért az ezzel kapcsolatos transzlációs kutatások klinikailag hasznosítható eredményeket hoznak.</w:t>
      </w:r>
    </w:p>
    <w:p w:rsidR="00534B81" w:rsidRDefault="00534B81" w:rsidP="00534B81">
      <w:pPr>
        <w:rPr>
          <w:szCs w:val="24"/>
        </w:rPr>
      </w:pPr>
    </w:p>
    <w:p w:rsidR="002D0961" w:rsidRPr="002D0961" w:rsidRDefault="002D0961" w:rsidP="0089248A">
      <w:pPr>
        <w:rPr>
          <w:i/>
          <w:szCs w:val="24"/>
        </w:rPr>
      </w:pPr>
      <w:r w:rsidRPr="002D0961">
        <w:rPr>
          <w:i/>
          <w:szCs w:val="24"/>
        </w:rPr>
        <w:t>Integratív n</w:t>
      </w:r>
      <w:r w:rsidR="0089248A" w:rsidRPr="002D0961">
        <w:rPr>
          <w:i/>
          <w:szCs w:val="24"/>
        </w:rPr>
        <w:t xml:space="preserve">euroendokrinológiai </w:t>
      </w:r>
      <w:r w:rsidRPr="002D0961">
        <w:rPr>
          <w:i/>
          <w:szCs w:val="24"/>
        </w:rPr>
        <w:t>kutatások</w:t>
      </w:r>
      <w:r w:rsidR="0089248A" w:rsidRPr="002D0961">
        <w:rPr>
          <w:i/>
          <w:szCs w:val="24"/>
        </w:rPr>
        <w:t xml:space="preserve"> </w:t>
      </w:r>
    </w:p>
    <w:p w:rsidR="00206464" w:rsidRDefault="00534B81" w:rsidP="0089248A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Kimutatták, hogy az </w:t>
      </w:r>
      <w:proofErr w:type="spellStart"/>
      <w:r>
        <w:rPr>
          <w:rFonts w:eastAsiaTheme="minorHAnsi"/>
          <w:szCs w:val="24"/>
        </w:rPr>
        <w:t>endokannabinoid</w:t>
      </w:r>
      <w:proofErr w:type="spellEnd"/>
      <w:r>
        <w:rPr>
          <w:rFonts w:eastAsiaTheme="minorHAnsi"/>
          <w:szCs w:val="24"/>
        </w:rPr>
        <w:t xml:space="preserve"> rendszer közvetíti a </w:t>
      </w:r>
      <w:proofErr w:type="spellStart"/>
      <w:r>
        <w:rPr>
          <w:rFonts w:eastAsiaTheme="minorHAnsi"/>
          <w:szCs w:val="24"/>
        </w:rPr>
        <w:t>glukokortikoidoknak</w:t>
      </w:r>
      <w:proofErr w:type="spellEnd"/>
      <w:r>
        <w:rPr>
          <w:rFonts w:eastAsiaTheme="minorHAnsi"/>
          <w:szCs w:val="24"/>
        </w:rPr>
        <w:t xml:space="preserve"> a </w:t>
      </w:r>
      <w:proofErr w:type="spellStart"/>
      <w:r>
        <w:rPr>
          <w:rFonts w:eastAsiaTheme="minorHAnsi"/>
          <w:szCs w:val="24"/>
        </w:rPr>
        <w:t>hypothalamikus</w:t>
      </w:r>
      <w:proofErr w:type="spellEnd"/>
      <w:r>
        <w:rPr>
          <w:rFonts w:eastAsiaTheme="minorHAnsi"/>
          <w:szCs w:val="24"/>
        </w:rPr>
        <w:t xml:space="preserve"> AMP </w:t>
      </w:r>
      <w:proofErr w:type="spellStart"/>
      <w:r>
        <w:rPr>
          <w:rFonts w:eastAsiaTheme="minorHAnsi"/>
          <w:szCs w:val="24"/>
        </w:rPr>
        <w:t>kináz</w:t>
      </w:r>
      <w:proofErr w:type="spellEnd"/>
      <w:r>
        <w:rPr>
          <w:rFonts w:eastAsiaTheme="minorHAnsi"/>
          <w:szCs w:val="24"/>
        </w:rPr>
        <w:t xml:space="preserve"> aktivitásra kifejtett hatását, viszont e hormonoknak a zsírszövet AMP </w:t>
      </w:r>
      <w:proofErr w:type="spellStart"/>
      <w:r>
        <w:rPr>
          <w:rFonts w:eastAsiaTheme="minorHAnsi"/>
          <w:szCs w:val="24"/>
        </w:rPr>
        <w:t>kináz</w:t>
      </w:r>
      <w:proofErr w:type="spellEnd"/>
      <w:r>
        <w:rPr>
          <w:rFonts w:eastAsiaTheme="minorHAnsi"/>
          <w:szCs w:val="24"/>
        </w:rPr>
        <w:t xml:space="preserve"> aktivitására kifejtett hatása független az </w:t>
      </w:r>
      <w:proofErr w:type="spellStart"/>
      <w:r>
        <w:rPr>
          <w:rFonts w:eastAsiaTheme="minorHAnsi"/>
          <w:szCs w:val="24"/>
        </w:rPr>
        <w:t>endokannabinoid</w:t>
      </w:r>
      <w:proofErr w:type="spellEnd"/>
      <w:r>
        <w:rPr>
          <w:rFonts w:eastAsiaTheme="minorHAnsi"/>
          <w:szCs w:val="24"/>
        </w:rPr>
        <w:t xml:space="preserve"> rendszertől. Leírták, hogy az AMP </w:t>
      </w:r>
      <w:proofErr w:type="spellStart"/>
      <w:r>
        <w:rPr>
          <w:rFonts w:eastAsiaTheme="minorHAnsi"/>
          <w:szCs w:val="24"/>
        </w:rPr>
        <w:t>kináz</w:t>
      </w:r>
      <w:proofErr w:type="spellEnd"/>
      <w:r>
        <w:rPr>
          <w:rFonts w:eastAsiaTheme="minorHAnsi"/>
          <w:szCs w:val="24"/>
        </w:rPr>
        <w:t xml:space="preserve"> aktivitását a </w:t>
      </w:r>
      <w:proofErr w:type="spellStart"/>
      <w:r>
        <w:rPr>
          <w:rFonts w:eastAsiaTheme="minorHAnsi"/>
          <w:szCs w:val="24"/>
        </w:rPr>
        <w:t>ghrelin</w:t>
      </w:r>
      <w:proofErr w:type="spellEnd"/>
      <w:r>
        <w:rPr>
          <w:rFonts w:eastAsiaTheme="minorHAnsi"/>
          <w:szCs w:val="24"/>
        </w:rPr>
        <w:t xml:space="preserve"> a perifériás szövetekben az </w:t>
      </w:r>
      <w:proofErr w:type="spellStart"/>
      <w:r>
        <w:rPr>
          <w:rFonts w:eastAsiaTheme="minorHAnsi"/>
          <w:szCs w:val="24"/>
        </w:rPr>
        <w:t>endokannabinoid</w:t>
      </w:r>
      <w:proofErr w:type="spellEnd"/>
      <w:r>
        <w:rPr>
          <w:rFonts w:eastAsiaTheme="minorHAnsi"/>
          <w:szCs w:val="24"/>
        </w:rPr>
        <w:t xml:space="preserve"> rendszer közvetítésével szabályozza, de a </w:t>
      </w:r>
      <w:proofErr w:type="spellStart"/>
      <w:r>
        <w:rPr>
          <w:rFonts w:eastAsiaTheme="minorHAnsi"/>
          <w:szCs w:val="24"/>
        </w:rPr>
        <w:t>ghrelin</w:t>
      </w:r>
      <w:proofErr w:type="spellEnd"/>
      <w:r>
        <w:rPr>
          <w:rFonts w:eastAsiaTheme="minorHAnsi"/>
          <w:szCs w:val="24"/>
        </w:rPr>
        <w:t xml:space="preserve"> növekedési </w:t>
      </w:r>
      <w:proofErr w:type="gramStart"/>
      <w:r>
        <w:rPr>
          <w:rFonts w:eastAsiaTheme="minorHAnsi"/>
          <w:szCs w:val="24"/>
        </w:rPr>
        <w:t>hormon termelésre</w:t>
      </w:r>
      <w:proofErr w:type="gramEnd"/>
      <w:r>
        <w:rPr>
          <w:rFonts w:eastAsiaTheme="minorHAnsi"/>
          <w:szCs w:val="24"/>
        </w:rPr>
        <w:t xml:space="preserve"> az </w:t>
      </w:r>
      <w:proofErr w:type="spellStart"/>
      <w:r>
        <w:rPr>
          <w:rFonts w:eastAsiaTheme="minorHAnsi"/>
          <w:szCs w:val="24"/>
        </w:rPr>
        <w:t>endokannabinoidoktól</w:t>
      </w:r>
      <w:proofErr w:type="spellEnd"/>
      <w:r>
        <w:rPr>
          <w:rFonts w:eastAsiaTheme="minorHAnsi"/>
          <w:szCs w:val="24"/>
        </w:rPr>
        <w:t xml:space="preserve"> függetlenül hat. Új transzgenikus állatmodell segítségével igazolták, hogy a </w:t>
      </w:r>
      <w:proofErr w:type="spellStart"/>
      <w:r>
        <w:rPr>
          <w:rFonts w:eastAsiaTheme="minorHAnsi"/>
          <w:szCs w:val="24"/>
        </w:rPr>
        <w:t>gliális</w:t>
      </w:r>
      <w:proofErr w:type="spellEnd"/>
      <w:r>
        <w:rPr>
          <w:rFonts w:eastAsiaTheme="minorHAnsi"/>
          <w:szCs w:val="24"/>
        </w:rPr>
        <w:t xml:space="preserve"> </w:t>
      </w:r>
      <w:proofErr w:type="gramStart"/>
      <w:r>
        <w:rPr>
          <w:rFonts w:eastAsiaTheme="minorHAnsi"/>
          <w:szCs w:val="24"/>
        </w:rPr>
        <w:t>kettes típusú</w:t>
      </w:r>
      <w:proofErr w:type="gram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dejodáz</w:t>
      </w:r>
      <w:proofErr w:type="spellEnd"/>
      <w:r>
        <w:rPr>
          <w:rFonts w:eastAsiaTheme="minorHAnsi"/>
          <w:szCs w:val="24"/>
        </w:rPr>
        <w:t xml:space="preserve"> enzim nem vesz részt a </w:t>
      </w:r>
      <w:proofErr w:type="spellStart"/>
      <w:r>
        <w:rPr>
          <w:rFonts w:eastAsiaTheme="minorHAnsi"/>
          <w:szCs w:val="24"/>
        </w:rPr>
        <w:t>hypothalamus-hypophysis-pajzsmirigy</w:t>
      </w:r>
      <w:proofErr w:type="spellEnd"/>
      <w:r>
        <w:rPr>
          <w:rFonts w:eastAsiaTheme="minorHAnsi"/>
          <w:szCs w:val="24"/>
        </w:rPr>
        <w:t xml:space="preserve"> tengely szabályozásában.  </w:t>
      </w:r>
    </w:p>
    <w:p w:rsidR="00D209FF" w:rsidRDefault="00534B81" w:rsidP="0089248A">
      <w:pPr>
        <w:rPr>
          <w:rFonts w:eastAsiaTheme="minorHAnsi"/>
          <w:szCs w:val="24"/>
        </w:rPr>
      </w:pPr>
      <w:r w:rsidRPr="00206464">
        <w:rPr>
          <w:rFonts w:eastAsiaTheme="minorHAnsi"/>
          <w:szCs w:val="24"/>
          <w:u w:val="single"/>
        </w:rPr>
        <w:t>Hasznosíthatóság</w:t>
      </w:r>
      <w:r w:rsidR="00206464">
        <w:rPr>
          <w:rFonts w:eastAsiaTheme="minorHAnsi"/>
          <w:szCs w:val="24"/>
          <w:u w:val="single"/>
        </w:rPr>
        <w:t>:</w:t>
      </w:r>
      <w:r w:rsidRPr="00206464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 xml:space="preserve">Az eredmények új utat nyithatnak a </w:t>
      </w:r>
      <w:proofErr w:type="spellStart"/>
      <w:r>
        <w:rPr>
          <w:rFonts w:eastAsiaTheme="minorHAnsi"/>
          <w:szCs w:val="24"/>
        </w:rPr>
        <w:t>glukokortikoid</w:t>
      </w:r>
      <w:proofErr w:type="spellEnd"/>
      <w:r>
        <w:rPr>
          <w:rFonts w:eastAsiaTheme="minorHAnsi"/>
          <w:szCs w:val="24"/>
        </w:rPr>
        <w:t xml:space="preserve"> kezelések mellékhatásainak terápiájában és a pajzsmirigy hormonok negatív </w:t>
      </w:r>
      <w:proofErr w:type="spellStart"/>
      <w:r>
        <w:rPr>
          <w:rFonts w:eastAsiaTheme="minorHAnsi"/>
          <w:szCs w:val="24"/>
        </w:rPr>
        <w:t>feedback</w:t>
      </w:r>
      <w:proofErr w:type="spellEnd"/>
      <w:r>
        <w:rPr>
          <w:rFonts w:eastAsiaTheme="minorHAnsi"/>
          <w:szCs w:val="24"/>
        </w:rPr>
        <w:t xml:space="preserve"> hatásának megértésében.</w:t>
      </w:r>
    </w:p>
    <w:p w:rsidR="00534B81" w:rsidRPr="00534B81" w:rsidRDefault="00534B81" w:rsidP="0089248A">
      <w:pPr>
        <w:rPr>
          <w:rFonts w:eastAsiaTheme="minorHAnsi"/>
          <w:szCs w:val="24"/>
        </w:rPr>
      </w:pPr>
    </w:p>
    <w:p w:rsidR="00534B81" w:rsidRDefault="00534B81" w:rsidP="00534B81">
      <w:pPr>
        <w:rPr>
          <w:rFonts w:eastAsiaTheme="minorHAnsi"/>
          <w:b/>
          <w:i/>
          <w:szCs w:val="24"/>
        </w:rPr>
      </w:pPr>
      <w:r w:rsidRPr="00534B81">
        <w:rPr>
          <w:rFonts w:eastAsiaTheme="minorHAnsi"/>
          <w:i/>
          <w:szCs w:val="24"/>
        </w:rPr>
        <w:lastRenderedPageBreak/>
        <w:t xml:space="preserve">Molekuláris </w:t>
      </w:r>
      <w:r w:rsidR="000B41C4">
        <w:rPr>
          <w:rFonts w:eastAsiaTheme="minorHAnsi"/>
          <w:i/>
          <w:szCs w:val="24"/>
        </w:rPr>
        <w:t>s</w:t>
      </w:r>
      <w:r w:rsidRPr="00534B81">
        <w:rPr>
          <w:rFonts w:eastAsiaTheme="minorHAnsi"/>
          <w:i/>
          <w:szCs w:val="24"/>
        </w:rPr>
        <w:t xml:space="preserve">ejt </w:t>
      </w:r>
      <w:r w:rsidR="000B41C4">
        <w:rPr>
          <w:rFonts w:eastAsiaTheme="minorHAnsi"/>
          <w:i/>
          <w:szCs w:val="24"/>
        </w:rPr>
        <w:t>m</w:t>
      </w:r>
      <w:r w:rsidRPr="00534B81">
        <w:rPr>
          <w:rFonts w:eastAsiaTheme="minorHAnsi"/>
          <w:i/>
          <w:szCs w:val="24"/>
        </w:rPr>
        <w:t>etabolizmus kutatások</w:t>
      </w:r>
      <w:r w:rsidRPr="00534B81">
        <w:rPr>
          <w:rFonts w:eastAsiaTheme="minorHAnsi"/>
          <w:b/>
          <w:i/>
          <w:szCs w:val="24"/>
        </w:rPr>
        <w:t xml:space="preserve"> </w:t>
      </w:r>
    </w:p>
    <w:p w:rsidR="00206464" w:rsidRDefault="00534B81" w:rsidP="00534B81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Az idegrendszeri pajzsmirigyhormon jelátvitel </w:t>
      </w:r>
      <w:proofErr w:type="spellStart"/>
      <w:r>
        <w:rPr>
          <w:rFonts w:eastAsiaTheme="minorHAnsi"/>
          <w:i/>
          <w:szCs w:val="24"/>
        </w:rPr>
        <w:t>in</w:t>
      </w:r>
      <w:proofErr w:type="spellEnd"/>
      <w:r>
        <w:rPr>
          <w:rFonts w:eastAsiaTheme="minorHAnsi"/>
          <w:i/>
          <w:szCs w:val="24"/>
        </w:rPr>
        <w:t xml:space="preserve"> vivo</w:t>
      </w:r>
      <w:r>
        <w:rPr>
          <w:rFonts w:eastAsiaTheme="minorHAnsi"/>
          <w:szCs w:val="24"/>
        </w:rPr>
        <w:t xml:space="preserve"> befolyásolásának céljából transzgenikus egérvonalat (</w:t>
      </w:r>
      <w:proofErr w:type="spellStart"/>
      <w:r>
        <w:rPr>
          <w:rFonts w:eastAsiaTheme="minorHAnsi"/>
          <w:szCs w:val="24"/>
        </w:rPr>
        <w:t>floxolt</w:t>
      </w:r>
      <w:proofErr w:type="spellEnd"/>
      <w:r>
        <w:rPr>
          <w:rFonts w:eastAsiaTheme="minorHAnsi"/>
          <w:szCs w:val="24"/>
        </w:rPr>
        <w:t xml:space="preserve"> kettes-típusú </w:t>
      </w:r>
      <w:proofErr w:type="spellStart"/>
      <w:r>
        <w:rPr>
          <w:rFonts w:eastAsiaTheme="minorHAnsi"/>
          <w:szCs w:val="24"/>
        </w:rPr>
        <w:t>dejodáz</w:t>
      </w:r>
      <w:proofErr w:type="spellEnd"/>
      <w:r>
        <w:rPr>
          <w:rFonts w:eastAsiaTheme="minorHAnsi"/>
          <w:szCs w:val="24"/>
        </w:rPr>
        <w:t xml:space="preserve"> (D2) állítottak elő, ami lehetővé teszi az idegrendszeri T3 képződésért felelős D2 enzim szövet-specifikus kikapcsolását. A D2 </w:t>
      </w:r>
      <w:proofErr w:type="spellStart"/>
      <w:r>
        <w:rPr>
          <w:rFonts w:eastAsiaTheme="minorHAnsi"/>
          <w:szCs w:val="24"/>
        </w:rPr>
        <w:t>hypothalamikus</w:t>
      </w:r>
      <w:proofErr w:type="spellEnd"/>
      <w:r>
        <w:rPr>
          <w:rFonts w:eastAsiaTheme="minorHAnsi"/>
          <w:szCs w:val="24"/>
        </w:rPr>
        <w:t xml:space="preserve">, ill. </w:t>
      </w:r>
      <w:proofErr w:type="spellStart"/>
      <w:r>
        <w:rPr>
          <w:rFonts w:eastAsiaTheme="minorHAnsi"/>
          <w:szCs w:val="24"/>
        </w:rPr>
        <w:t>hypophyseális</w:t>
      </w:r>
      <w:proofErr w:type="spellEnd"/>
      <w:r>
        <w:rPr>
          <w:rFonts w:eastAsiaTheme="minorHAnsi"/>
          <w:szCs w:val="24"/>
        </w:rPr>
        <w:t xml:space="preserve"> kiütése felfedte a </w:t>
      </w:r>
      <w:proofErr w:type="spellStart"/>
      <w:r>
        <w:rPr>
          <w:rFonts w:eastAsiaTheme="minorHAnsi"/>
          <w:szCs w:val="24"/>
        </w:rPr>
        <w:t>hypothalamus-hypophysis-pajzsmirigy</w:t>
      </w:r>
      <w:proofErr w:type="spellEnd"/>
      <w:r>
        <w:rPr>
          <w:rFonts w:eastAsiaTheme="minorHAnsi"/>
          <w:szCs w:val="24"/>
        </w:rPr>
        <w:t xml:space="preserve"> tengely szabályozási szintjeinek működési hierarchiáját. Leírták tovább az idegrendszeri T3 képződés gyors szabályozásának hátterében álló, a D2 enzim </w:t>
      </w:r>
      <w:proofErr w:type="spellStart"/>
      <w:r>
        <w:rPr>
          <w:rFonts w:eastAsiaTheme="minorHAnsi"/>
          <w:szCs w:val="24"/>
        </w:rPr>
        <w:t>ubikvitinációján</w:t>
      </w:r>
      <w:proofErr w:type="spellEnd"/>
      <w:r>
        <w:rPr>
          <w:rFonts w:eastAsiaTheme="minorHAnsi"/>
          <w:szCs w:val="24"/>
        </w:rPr>
        <w:t xml:space="preserve"> és </w:t>
      </w:r>
      <w:proofErr w:type="spellStart"/>
      <w:r>
        <w:rPr>
          <w:rFonts w:eastAsiaTheme="minorHAnsi"/>
          <w:szCs w:val="24"/>
        </w:rPr>
        <w:t>proteaszómális</w:t>
      </w:r>
      <w:proofErr w:type="spellEnd"/>
      <w:r>
        <w:rPr>
          <w:rFonts w:eastAsiaTheme="minorHAnsi"/>
          <w:szCs w:val="24"/>
        </w:rPr>
        <w:t xml:space="preserve"> lebomlásán alapuló folyamat végbemeneteléhez szükséges </w:t>
      </w:r>
      <w:proofErr w:type="spellStart"/>
      <w:r>
        <w:rPr>
          <w:rFonts w:eastAsiaTheme="minorHAnsi"/>
          <w:szCs w:val="24"/>
        </w:rPr>
        <w:t>membránextrakció</w:t>
      </w:r>
      <w:proofErr w:type="spellEnd"/>
      <w:r>
        <w:rPr>
          <w:rFonts w:eastAsiaTheme="minorHAnsi"/>
          <w:szCs w:val="24"/>
        </w:rPr>
        <w:t xml:space="preserve"> molekuláris mechanizmusát. </w:t>
      </w:r>
    </w:p>
    <w:p w:rsidR="00534B81" w:rsidRDefault="00534B81" w:rsidP="00534B81">
      <w:pPr>
        <w:rPr>
          <w:rFonts w:eastAsiaTheme="minorHAnsi"/>
          <w:szCs w:val="24"/>
        </w:rPr>
      </w:pPr>
      <w:r w:rsidRPr="00206464">
        <w:rPr>
          <w:rFonts w:eastAsiaTheme="minorHAnsi"/>
          <w:szCs w:val="24"/>
          <w:u w:val="single"/>
        </w:rPr>
        <w:t>Hasznosíthatóság</w:t>
      </w:r>
      <w:r w:rsidR="00206464">
        <w:rPr>
          <w:rFonts w:eastAsiaTheme="minorHAnsi"/>
          <w:szCs w:val="24"/>
          <w:u w:val="single"/>
        </w:rPr>
        <w:t>:</w:t>
      </w:r>
      <w:r w:rsidRPr="00206464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 xml:space="preserve">A megfigyelések az agy pajzsmirigyhormon-függő folyamatainak, ill. az anyagcsere szabályozás molekuláris mechanizmusainak megértéséhez járulnak hozzá. </w:t>
      </w:r>
    </w:p>
    <w:p w:rsidR="00534B81" w:rsidRDefault="00534B81" w:rsidP="0089248A">
      <w:pPr>
        <w:rPr>
          <w:szCs w:val="24"/>
        </w:rPr>
      </w:pPr>
    </w:p>
    <w:p w:rsidR="002D0961" w:rsidRDefault="002D0961" w:rsidP="002D0961">
      <w:pPr>
        <w:spacing w:line="280" w:lineRule="exact"/>
        <w:ind w:right="-94"/>
        <w:jc w:val="left"/>
        <w:rPr>
          <w:i/>
          <w:szCs w:val="24"/>
          <w:lang w:eastAsia="en-US"/>
        </w:rPr>
      </w:pPr>
      <w:r>
        <w:rPr>
          <w:i/>
          <w:szCs w:val="24"/>
          <w:lang w:eastAsia="en-US"/>
        </w:rPr>
        <w:t xml:space="preserve">Molekuláris és fejlődés </w:t>
      </w:r>
      <w:proofErr w:type="spellStart"/>
      <w:r>
        <w:rPr>
          <w:i/>
          <w:szCs w:val="24"/>
          <w:lang w:eastAsia="en-US"/>
        </w:rPr>
        <w:t>n</w:t>
      </w:r>
      <w:r w:rsidRPr="002D0961">
        <w:rPr>
          <w:i/>
          <w:szCs w:val="24"/>
          <w:lang w:eastAsia="en-US"/>
        </w:rPr>
        <w:t>eurobiológiai</w:t>
      </w:r>
      <w:proofErr w:type="spellEnd"/>
      <w:r w:rsidRPr="002D0961">
        <w:rPr>
          <w:i/>
          <w:szCs w:val="24"/>
          <w:lang w:eastAsia="en-US"/>
        </w:rPr>
        <w:t xml:space="preserve"> </w:t>
      </w:r>
      <w:r>
        <w:rPr>
          <w:i/>
          <w:szCs w:val="24"/>
          <w:lang w:eastAsia="en-US"/>
        </w:rPr>
        <w:t>kutatások</w:t>
      </w:r>
    </w:p>
    <w:p w:rsidR="007C4E4B" w:rsidRPr="002D0961" w:rsidRDefault="007C4E4B" w:rsidP="002D0961">
      <w:pPr>
        <w:spacing w:line="280" w:lineRule="exact"/>
        <w:ind w:right="-94"/>
        <w:jc w:val="left"/>
        <w:rPr>
          <w:i/>
          <w:szCs w:val="24"/>
          <w:lang w:eastAsia="en-US"/>
        </w:rPr>
      </w:pPr>
    </w:p>
    <w:p w:rsidR="00B40BE6" w:rsidRPr="00B40BE6" w:rsidRDefault="00B40BE6" w:rsidP="00B40BE6">
      <w:pPr>
        <w:rPr>
          <w:szCs w:val="24"/>
          <w:lang w:eastAsia="en-US"/>
        </w:rPr>
      </w:pPr>
      <w:proofErr w:type="gramStart"/>
      <w:r w:rsidRPr="00B40BE6">
        <w:rPr>
          <w:szCs w:val="24"/>
          <w:lang w:val="en-US" w:eastAsia="en-US"/>
        </w:rPr>
        <w:t>Az</w:t>
      </w:r>
      <w:proofErr w:type="gram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osztály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munkatársai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igazolták</w:t>
      </w:r>
      <w:proofErr w:type="spellEnd"/>
      <w:r w:rsidRPr="00B40BE6">
        <w:rPr>
          <w:szCs w:val="24"/>
          <w:lang w:val="en-US" w:eastAsia="en-US"/>
        </w:rPr>
        <w:t xml:space="preserve">, </w:t>
      </w:r>
      <w:proofErr w:type="spellStart"/>
      <w:r w:rsidRPr="00B40BE6">
        <w:rPr>
          <w:szCs w:val="24"/>
          <w:lang w:val="en-US" w:eastAsia="en-US"/>
        </w:rPr>
        <w:t>hogy</w:t>
      </w:r>
      <w:proofErr w:type="spellEnd"/>
      <w:r w:rsidRPr="00B40BE6">
        <w:rPr>
          <w:szCs w:val="24"/>
          <w:lang w:val="en-US" w:eastAsia="en-US"/>
        </w:rPr>
        <w:t xml:space="preserve"> a </w:t>
      </w:r>
      <w:proofErr w:type="spellStart"/>
      <w:r w:rsidRPr="00B40BE6">
        <w:rPr>
          <w:szCs w:val="24"/>
          <w:lang w:val="en-US" w:eastAsia="en-US"/>
        </w:rPr>
        <w:t>különböző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életkorokból</w:t>
      </w:r>
      <w:proofErr w:type="spellEnd"/>
      <w:r w:rsidRPr="00B40BE6">
        <w:rPr>
          <w:szCs w:val="24"/>
          <w:lang w:val="en-US" w:eastAsia="en-US"/>
        </w:rPr>
        <w:t xml:space="preserve">, </w:t>
      </w:r>
      <w:proofErr w:type="spellStart"/>
      <w:r w:rsidRPr="00B40BE6">
        <w:rPr>
          <w:szCs w:val="24"/>
          <w:lang w:val="en-US" w:eastAsia="en-US"/>
        </w:rPr>
        <w:t>illetve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agyi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régiókból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származó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idegi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őssejtek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idegsejt-képzése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eltérő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módon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indukálható</w:t>
      </w:r>
      <w:proofErr w:type="spellEnd"/>
      <w:r w:rsidRPr="00B40BE6">
        <w:rPr>
          <w:szCs w:val="24"/>
          <w:lang w:val="en-US" w:eastAsia="en-US"/>
        </w:rPr>
        <w:t xml:space="preserve">, a </w:t>
      </w:r>
      <w:proofErr w:type="spellStart"/>
      <w:r w:rsidRPr="00B40BE6">
        <w:rPr>
          <w:szCs w:val="24"/>
          <w:lang w:val="en-US" w:eastAsia="en-US"/>
        </w:rPr>
        <w:t>retinoidok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iránti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érzékenység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az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egyes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őssejt-populációkban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jelentős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különbségeket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mutat</w:t>
      </w:r>
      <w:proofErr w:type="spellEnd"/>
      <w:r w:rsidRPr="00B40BE6">
        <w:rPr>
          <w:szCs w:val="24"/>
          <w:lang w:val="en-US" w:eastAsia="en-US"/>
        </w:rPr>
        <w:t xml:space="preserve">. </w:t>
      </w:r>
      <w:proofErr w:type="spellStart"/>
      <w:proofErr w:type="gramStart"/>
      <w:r w:rsidRPr="00B40BE6">
        <w:rPr>
          <w:szCs w:val="24"/>
          <w:lang w:val="en-US" w:eastAsia="en-US"/>
        </w:rPr>
        <w:t>További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kísérletekben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mikroszkópos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és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sejtbiológiai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adatokkal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igazolták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különböző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nano-részecskék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eltérő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kölcsönhatásait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idegszöveti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sejtekkel</w:t>
      </w:r>
      <w:proofErr w:type="spellEnd"/>
      <w:r w:rsidRPr="00B40BE6">
        <w:rPr>
          <w:szCs w:val="24"/>
          <w:lang w:val="en-US" w:eastAsia="en-US"/>
        </w:rPr>
        <w:t>.</w:t>
      </w:r>
      <w:proofErr w:type="gramEnd"/>
      <w:r w:rsidRPr="00B40BE6">
        <w:rPr>
          <w:szCs w:val="24"/>
          <w:lang w:val="en-US" w:eastAsia="en-US"/>
        </w:rPr>
        <w:t xml:space="preserve"> </w:t>
      </w:r>
      <w:proofErr w:type="spellStart"/>
      <w:proofErr w:type="gramStart"/>
      <w:r w:rsidRPr="00B40BE6">
        <w:rPr>
          <w:szCs w:val="24"/>
          <w:lang w:val="en-US" w:eastAsia="en-US"/>
        </w:rPr>
        <w:t>Speciális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optikai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szenzort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fejlesztettek</w:t>
      </w:r>
      <w:proofErr w:type="spellEnd"/>
      <w:r w:rsidRPr="00B40BE6">
        <w:rPr>
          <w:szCs w:val="24"/>
          <w:lang w:val="en-US" w:eastAsia="en-US"/>
        </w:rPr>
        <w:t xml:space="preserve"> a </w:t>
      </w:r>
      <w:proofErr w:type="spellStart"/>
      <w:r w:rsidRPr="00B40BE6">
        <w:rPr>
          <w:szCs w:val="24"/>
          <w:lang w:val="en-US" w:eastAsia="en-US"/>
        </w:rPr>
        <w:t>membránba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ágyazott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transzport-folyamatok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valós-idejű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mérésére</w:t>
      </w:r>
      <w:proofErr w:type="spellEnd"/>
      <w:r w:rsidRPr="00B40BE6">
        <w:rPr>
          <w:szCs w:val="24"/>
          <w:lang w:val="en-US" w:eastAsia="en-US"/>
        </w:rPr>
        <w:t>.</w:t>
      </w:r>
      <w:proofErr w:type="gramEnd"/>
      <w:r w:rsidRPr="00B40BE6">
        <w:rPr>
          <w:szCs w:val="24"/>
          <w:lang w:val="en-US" w:eastAsia="en-US"/>
        </w:rPr>
        <w:t xml:space="preserve"> </w:t>
      </w:r>
      <w:proofErr w:type="spellStart"/>
      <w:proofErr w:type="gramStart"/>
      <w:r w:rsidRPr="00B40BE6">
        <w:rPr>
          <w:szCs w:val="24"/>
          <w:lang w:val="en-US" w:eastAsia="en-US"/>
        </w:rPr>
        <w:t>Fénnyel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nyitható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kationcsatornákat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kifejező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idegi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őssejt-vonalakat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állítottak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elő</w:t>
      </w:r>
      <w:proofErr w:type="spellEnd"/>
      <w:r w:rsidRPr="00B40BE6">
        <w:rPr>
          <w:szCs w:val="24"/>
          <w:lang w:val="en-US" w:eastAsia="en-US"/>
        </w:rPr>
        <w:t xml:space="preserve">, </w:t>
      </w:r>
      <w:proofErr w:type="spellStart"/>
      <w:r w:rsidRPr="00B40BE6">
        <w:rPr>
          <w:szCs w:val="24"/>
          <w:lang w:val="en-US" w:eastAsia="en-US"/>
        </w:rPr>
        <w:t>és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vizsgálják</w:t>
      </w:r>
      <w:proofErr w:type="spellEnd"/>
      <w:r w:rsidRPr="00B40BE6">
        <w:rPr>
          <w:szCs w:val="24"/>
          <w:lang w:val="en-US" w:eastAsia="en-US"/>
        </w:rPr>
        <w:t xml:space="preserve"> a </w:t>
      </w:r>
      <w:proofErr w:type="spellStart"/>
      <w:r w:rsidRPr="00B40BE6">
        <w:rPr>
          <w:szCs w:val="24"/>
          <w:lang w:val="en-US" w:eastAsia="en-US"/>
        </w:rPr>
        <w:t>bioelektromos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aktivitás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idegi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sejtfejlődésre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gyakorolt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hatásait</w:t>
      </w:r>
      <w:proofErr w:type="spellEnd"/>
      <w:r w:rsidRPr="00B40BE6">
        <w:rPr>
          <w:szCs w:val="24"/>
          <w:lang w:val="en-US" w:eastAsia="en-US"/>
        </w:rPr>
        <w:t>.</w:t>
      </w:r>
      <w:proofErr w:type="gram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Műszeres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mérésekkel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és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molekuláris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biológiai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módszerekkel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igazolták</w:t>
      </w:r>
      <w:proofErr w:type="spellEnd"/>
      <w:r w:rsidRPr="00B40BE6">
        <w:rPr>
          <w:szCs w:val="24"/>
          <w:lang w:val="en-US" w:eastAsia="en-US"/>
        </w:rPr>
        <w:t xml:space="preserve">, </w:t>
      </w:r>
      <w:proofErr w:type="spellStart"/>
      <w:r w:rsidRPr="00B40BE6">
        <w:rPr>
          <w:szCs w:val="24"/>
          <w:lang w:val="en-US" w:eastAsia="en-US"/>
        </w:rPr>
        <w:t>hogy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proofErr w:type="gramStart"/>
      <w:r w:rsidRPr="00B40BE6">
        <w:rPr>
          <w:szCs w:val="24"/>
          <w:lang w:val="en-US" w:eastAsia="en-US"/>
        </w:rPr>
        <w:t>az</w:t>
      </w:r>
      <w:proofErr w:type="spellEnd"/>
      <w:proofErr w:type="gram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idegi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őssejtek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anyagcsere-útvonalai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alapvetően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különböznek</w:t>
      </w:r>
      <w:proofErr w:type="spellEnd"/>
      <w:r w:rsidRPr="00B40BE6">
        <w:rPr>
          <w:szCs w:val="24"/>
          <w:lang w:val="en-US" w:eastAsia="en-US"/>
        </w:rPr>
        <w:t xml:space="preserve"> a </w:t>
      </w:r>
      <w:proofErr w:type="spellStart"/>
      <w:r w:rsidRPr="00B40BE6">
        <w:rPr>
          <w:szCs w:val="24"/>
          <w:lang w:val="en-US" w:eastAsia="en-US"/>
        </w:rPr>
        <w:t>fejlődő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idegsejt-előalakok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és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érett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idegsejtek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metabolikus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folyamataitól</w:t>
      </w:r>
      <w:proofErr w:type="spellEnd"/>
      <w:r w:rsidRPr="00B40BE6">
        <w:rPr>
          <w:szCs w:val="24"/>
          <w:lang w:val="en-US" w:eastAsia="en-US"/>
        </w:rPr>
        <w:t xml:space="preserve">. </w:t>
      </w:r>
      <w:r w:rsidRPr="00B40BE6">
        <w:rPr>
          <w:szCs w:val="24"/>
          <w:lang w:eastAsia="en-US"/>
        </w:rPr>
        <w:t xml:space="preserve">További projektekben vizsgálták az </w:t>
      </w:r>
      <w:proofErr w:type="spellStart"/>
      <w:r w:rsidRPr="00B40BE6">
        <w:rPr>
          <w:szCs w:val="24"/>
          <w:lang w:eastAsia="en-US"/>
        </w:rPr>
        <w:t>endokannabinoid</w:t>
      </w:r>
      <w:proofErr w:type="spellEnd"/>
      <w:r w:rsidRPr="00B40BE6">
        <w:rPr>
          <w:szCs w:val="24"/>
          <w:lang w:eastAsia="en-US"/>
        </w:rPr>
        <w:t xml:space="preserve"> jelpálya molekuláris felépítését, valamint élettani és kórélettani szerepét. Ez a kémiai rendszer többek között a </w:t>
      </w:r>
      <w:proofErr w:type="spellStart"/>
      <w:r w:rsidRPr="00B40BE6">
        <w:rPr>
          <w:szCs w:val="24"/>
          <w:lang w:eastAsia="en-US"/>
        </w:rPr>
        <w:t>szinaptikus</w:t>
      </w:r>
      <w:proofErr w:type="spellEnd"/>
      <w:r w:rsidRPr="00B40BE6">
        <w:rPr>
          <w:szCs w:val="24"/>
          <w:lang w:eastAsia="en-US"/>
        </w:rPr>
        <w:t xml:space="preserve"> plaszticitásban, a memória kialakulásában és a fájdalomérzékelésben is fontos szerepet játszik</w:t>
      </w:r>
      <w:r w:rsidR="00206464">
        <w:rPr>
          <w:szCs w:val="24"/>
          <w:lang w:eastAsia="en-US"/>
        </w:rPr>
        <w:t xml:space="preserve">. </w:t>
      </w:r>
      <w:r w:rsidRPr="00B40BE6">
        <w:rPr>
          <w:szCs w:val="24"/>
          <w:lang w:eastAsia="en-US"/>
        </w:rPr>
        <w:t xml:space="preserve">Új eredményeket értek el az </w:t>
      </w:r>
      <w:proofErr w:type="spellStart"/>
      <w:r w:rsidRPr="00B40BE6">
        <w:rPr>
          <w:szCs w:val="24"/>
          <w:lang w:eastAsia="en-US"/>
        </w:rPr>
        <w:t>endokannabinoidok</w:t>
      </w:r>
      <w:proofErr w:type="spellEnd"/>
      <w:r w:rsidRPr="00B40BE6">
        <w:rPr>
          <w:szCs w:val="24"/>
          <w:lang w:eastAsia="en-US"/>
        </w:rPr>
        <w:t xml:space="preserve"> </w:t>
      </w:r>
      <w:proofErr w:type="spellStart"/>
      <w:r w:rsidRPr="00B40BE6">
        <w:rPr>
          <w:szCs w:val="24"/>
          <w:lang w:eastAsia="en-US"/>
        </w:rPr>
        <w:t>katabolikus</w:t>
      </w:r>
      <w:proofErr w:type="spellEnd"/>
      <w:r w:rsidRPr="00B40BE6">
        <w:rPr>
          <w:szCs w:val="24"/>
          <w:lang w:eastAsia="en-US"/>
        </w:rPr>
        <w:t xml:space="preserve"> enzimeinek tanulmányozásában, és japán csoportokkal történt </w:t>
      </w:r>
      <w:proofErr w:type="spellStart"/>
      <w:r w:rsidRPr="00B40BE6">
        <w:rPr>
          <w:szCs w:val="24"/>
          <w:lang w:eastAsia="en-US"/>
        </w:rPr>
        <w:t>együtműködés</w:t>
      </w:r>
      <w:proofErr w:type="spellEnd"/>
      <w:r w:rsidRPr="00B40BE6">
        <w:rPr>
          <w:szCs w:val="24"/>
          <w:lang w:eastAsia="en-US"/>
        </w:rPr>
        <w:t xml:space="preserve"> keretében leírták a 2AG </w:t>
      </w:r>
      <w:proofErr w:type="spellStart"/>
      <w:r w:rsidRPr="00B40BE6">
        <w:rPr>
          <w:szCs w:val="24"/>
          <w:lang w:eastAsia="en-US"/>
        </w:rPr>
        <w:t>endokannabinoid</w:t>
      </w:r>
      <w:proofErr w:type="spellEnd"/>
      <w:r w:rsidRPr="00B40BE6">
        <w:rPr>
          <w:szCs w:val="24"/>
          <w:lang w:eastAsia="en-US"/>
        </w:rPr>
        <w:t xml:space="preserve"> lebontó enzimjének a </w:t>
      </w:r>
      <w:proofErr w:type="spellStart"/>
      <w:r w:rsidRPr="00B40BE6">
        <w:rPr>
          <w:szCs w:val="24"/>
          <w:lang w:eastAsia="en-US"/>
        </w:rPr>
        <w:t>preszinaptikus</w:t>
      </w:r>
      <w:proofErr w:type="spellEnd"/>
      <w:r w:rsidRPr="00B40BE6">
        <w:rPr>
          <w:szCs w:val="24"/>
          <w:lang w:eastAsia="en-US"/>
        </w:rPr>
        <w:t xml:space="preserve"> eloszlását a gerincvelői fájdalomátvivő szinapszisaiban. Szintén kimutatták amerikai együttműködésben az </w:t>
      </w:r>
      <w:proofErr w:type="spellStart"/>
      <w:r w:rsidRPr="00B40BE6">
        <w:rPr>
          <w:szCs w:val="24"/>
          <w:lang w:eastAsia="en-US"/>
        </w:rPr>
        <w:t>endokannabinoid</w:t>
      </w:r>
      <w:proofErr w:type="spellEnd"/>
      <w:r w:rsidRPr="00B40BE6">
        <w:rPr>
          <w:szCs w:val="24"/>
          <w:lang w:eastAsia="en-US"/>
        </w:rPr>
        <w:t xml:space="preserve"> rendszer hatását a </w:t>
      </w:r>
      <w:proofErr w:type="spellStart"/>
      <w:r w:rsidRPr="00B40BE6">
        <w:rPr>
          <w:szCs w:val="24"/>
          <w:lang w:eastAsia="en-US"/>
        </w:rPr>
        <w:t>szinaptikus</w:t>
      </w:r>
      <w:proofErr w:type="spellEnd"/>
      <w:r w:rsidRPr="00B40BE6">
        <w:rPr>
          <w:szCs w:val="24"/>
          <w:lang w:eastAsia="en-US"/>
        </w:rPr>
        <w:t xml:space="preserve"> működésre az </w:t>
      </w:r>
      <w:proofErr w:type="spellStart"/>
      <w:r w:rsidRPr="00B40BE6">
        <w:rPr>
          <w:szCs w:val="24"/>
          <w:lang w:eastAsia="en-US"/>
        </w:rPr>
        <w:t>amygdalában</w:t>
      </w:r>
      <w:proofErr w:type="spellEnd"/>
      <w:r w:rsidRPr="00B40BE6">
        <w:rPr>
          <w:szCs w:val="24"/>
          <w:lang w:eastAsia="en-US"/>
        </w:rPr>
        <w:t xml:space="preserve">, ezzel megvilágítva az </w:t>
      </w:r>
      <w:proofErr w:type="spellStart"/>
      <w:r w:rsidRPr="00B40BE6">
        <w:rPr>
          <w:szCs w:val="24"/>
          <w:lang w:eastAsia="en-US"/>
        </w:rPr>
        <w:t>endokannabinoidok</w:t>
      </w:r>
      <w:proofErr w:type="spellEnd"/>
      <w:r w:rsidRPr="00B40BE6">
        <w:rPr>
          <w:szCs w:val="24"/>
          <w:lang w:eastAsia="en-US"/>
        </w:rPr>
        <w:t xml:space="preserve"> szerepét a stressz válaszok és az érzelmi alapú tanulás befolyásolásában. Végül tovább folytatták a szuper</w:t>
      </w:r>
      <w:r w:rsidR="00206464">
        <w:rPr>
          <w:szCs w:val="24"/>
          <w:lang w:eastAsia="en-US"/>
        </w:rPr>
        <w:t>r</w:t>
      </w:r>
      <w:r w:rsidRPr="00B40BE6">
        <w:rPr>
          <w:szCs w:val="24"/>
          <w:lang w:eastAsia="en-US"/>
        </w:rPr>
        <w:t>ezolúciós mikroszkópia alkalmazását</w:t>
      </w:r>
      <w:r w:rsidR="00206464">
        <w:rPr>
          <w:szCs w:val="24"/>
          <w:lang w:eastAsia="en-US"/>
        </w:rPr>
        <w:t>,</w:t>
      </w:r>
      <w:r w:rsidRPr="00B40BE6">
        <w:rPr>
          <w:szCs w:val="24"/>
          <w:lang w:eastAsia="en-US"/>
        </w:rPr>
        <w:t xml:space="preserve"> amely rávilágított a közös vezérelvekre a </w:t>
      </w:r>
      <w:proofErr w:type="spellStart"/>
      <w:r w:rsidRPr="00B40BE6">
        <w:rPr>
          <w:szCs w:val="24"/>
          <w:lang w:eastAsia="en-US"/>
        </w:rPr>
        <w:t>szinaptikus</w:t>
      </w:r>
      <w:proofErr w:type="spellEnd"/>
      <w:r w:rsidRPr="00B40BE6">
        <w:rPr>
          <w:szCs w:val="24"/>
          <w:lang w:eastAsia="en-US"/>
        </w:rPr>
        <w:t xml:space="preserve"> </w:t>
      </w:r>
      <w:proofErr w:type="spellStart"/>
      <w:r w:rsidRPr="00B40BE6">
        <w:rPr>
          <w:szCs w:val="24"/>
          <w:lang w:eastAsia="en-US"/>
        </w:rPr>
        <w:t>endokannabinoid</w:t>
      </w:r>
      <w:proofErr w:type="spellEnd"/>
      <w:r w:rsidRPr="00B40BE6">
        <w:rPr>
          <w:szCs w:val="24"/>
          <w:lang w:eastAsia="en-US"/>
        </w:rPr>
        <w:t xml:space="preserve"> rendszer számát és eloszlását befolyásoló vezérelvekre két eltérő beidegződésű és működésű </w:t>
      </w:r>
      <w:proofErr w:type="spellStart"/>
      <w:r w:rsidRPr="00B40BE6">
        <w:rPr>
          <w:szCs w:val="24"/>
          <w:lang w:eastAsia="en-US"/>
        </w:rPr>
        <w:t>hippokampális</w:t>
      </w:r>
      <w:proofErr w:type="spellEnd"/>
      <w:r w:rsidRPr="00B40BE6">
        <w:rPr>
          <w:szCs w:val="24"/>
          <w:lang w:eastAsia="en-US"/>
        </w:rPr>
        <w:t xml:space="preserve"> gátló </w:t>
      </w:r>
      <w:proofErr w:type="spellStart"/>
      <w:r w:rsidRPr="00B40BE6">
        <w:rPr>
          <w:szCs w:val="24"/>
          <w:lang w:eastAsia="en-US"/>
        </w:rPr>
        <w:t>idegsejtcsoportban</w:t>
      </w:r>
      <w:proofErr w:type="spellEnd"/>
      <w:r w:rsidRPr="00B40BE6">
        <w:rPr>
          <w:szCs w:val="24"/>
          <w:lang w:eastAsia="en-US"/>
        </w:rPr>
        <w:t xml:space="preserve">. </w:t>
      </w:r>
    </w:p>
    <w:p w:rsidR="002D0961" w:rsidRPr="00923B31" w:rsidRDefault="00923B31" w:rsidP="0089248A">
      <w:pPr>
        <w:rPr>
          <w:szCs w:val="24"/>
        </w:rPr>
      </w:pPr>
      <w:r w:rsidRPr="00923B31">
        <w:rPr>
          <w:szCs w:val="24"/>
          <w:u w:val="single"/>
        </w:rPr>
        <w:t>Hasznosíthatóság</w:t>
      </w:r>
      <w:r w:rsidRPr="00923B31">
        <w:rPr>
          <w:szCs w:val="24"/>
        </w:rPr>
        <w:t xml:space="preserve">: Ezek a tudományos eredmények hasznosulhatnak a </w:t>
      </w:r>
      <w:proofErr w:type="spellStart"/>
      <w:r w:rsidRPr="00923B31">
        <w:rPr>
          <w:szCs w:val="24"/>
        </w:rPr>
        <w:t>nanogyógyászatban</w:t>
      </w:r>
      <w:proofErr w:type="spellEnd"/>
      <w:r w:rsidRPr="00923B31">
        <w:rPr>
          <w:szCs w:val="24"/>
        </w:rPr>
        <w:t xml:space="preserve">, mert előrelépést jelentenek a sejttípus-specifikus </w:t>
      </w:r>
      <w:proofErr w:type="spellStart"/>
      <w:r w:rsidRPr="00923B31">
        <w:rPr>
          <w:szCs w:val="24"/>
        </w:rPr>
        <w:t>gyógyszercélbajuttatás</w:t>
      </w:r>
      <w:proofErr w:type="spellEnd"/>
      <w:r w:rsidRPr="00923B31">
        <w:rPr>
          <w:szCs w:val="24"/>
        </w:rPr>
        <w:t xml:space="preserve"> témakörében. Mivel az MGL enzim gátlása fájdalomcsillapító hatású, ezért sejttípus-specifikus MGL gátlás neuronhálózati célpontjának felderítése további hasznosíthatósági lehetőséget jelent.</w:t>
      </w:r>
    </w:p>
    <w:p w:rsidR="00D209FF" w:rsidRDefault="00D209FF" w:rsidP="0089248A">
      <w:pPr>
        <w:rPr>
          <w:color w:val="FF0000"/>
          <w:szCs w:val="24"/>
        </w:rPr>
      </w:pPr>
    </w:p>
    <w:p w:rsidR="00EC21B9" w:rsidRPr="00EC21B9" w:rsidRDefault="00EC21B9" w:rsidP="00EC21B9">
      <w:pPr>
        <w:spacing w:line="280" w:lineRule="exact"/>
        <w:ind w:left="-180" w:right="-771" w:firstLine="180"/>
        <w:jc w:val="left"/>
        <w:rPr>
          <w:i/>
          <w:szCs w:val="24"/>
          <w:lang w:eastAsia="en-US"/>
        </w:rPr>
      </w:pPr>
      <w:proofErr w:type="spellStart"/>
      <w:r w:rsidRPr="00EC21B9">
        <w:rPr>
          <w:i/>
          <w:szCs w:val="24"/>
          <w:lang w:eastAsia="en-US"/>
        </w:rPr>
        <w:t>Magatartásneurobiológiai</w:t>
      </w:r>
      <w:proofErr w:type="spellEnd"/>
      <w:r w:rsidRPr="00EC21B9">
        <w:rPr>
          <w:i/>
          <w:szCs w:val="24"/>
          <w:lang w:eastAsia="en-US"/>
        </w:rPr>
        <w:t xml:space="preserve"> kutatások</w:t>
      </w:r>
    </w:p>
    <w:p w:rsidR="00EC21B9" w:rsidRPr="00EC21B9" w:rsidRDefault="00EC21B9" w:rsidP="00EC21B9">
      <w:pPr>
        <w:spacing w:line="280" w:lineRule="exact"/>
        <w:ind w:left="-180" w:right="-771" w:firstLine="180"/>
        <w:jc w:val="left"/>
        <w:rPr>
          <w:i/>
          <w:szCs w:val="24"/>
          <w:lang w:eastAsia="en-US"/>
        </w:rPr>
      </w:pPr>
    </w:p>
    <w:p w:rsidR="00EC21B9" w:rsidRPr="00EC21B9" w:rsidRDefault="00EC21B9" w:rsidP="00EC21B9">
      <w:pPr>
        <w:spacing w:line="280" w:lineRule="exact"/>
        <w:ind w:left="-180" w:right="-771" w:firstLine="180"/>
        <w:jc w:val="left"/>
        <w:rPr>
          <w:i/>
          <w:szCs w:val="24"/>
          <w:lang w:eastAsia="en-US"/>
        </w:rPr>
      </w:pPr>
      <w:proofErr w:type="spellStart"/>
      <w:r w:rsidRPr="00EC21B9">
        <w:rPr>
          <w:i/>
          <w:szCs w:val="24"/>
          <w:lang w:eastAsia="en-US"/>
        </w:rPr>
        <w:t>Magatartásélettan</w:t>
      </w:r>
      <w:proofErr w:type="spellEnd"/>
      <w:r w:rsidRPr="00EC21B9">
        <w:rPr>
          <w:i/>
          <w:szCs w:val="24"/>
          <w:lang w:eastAsia="en-US"/>
        </w:rPr>
        <w:t xml:space="preserve"> és stressz kutatások</w:t>
      </w:r>
    </w:p>
    <w:p w:rsidR="002159EA" w:rsidRPr="00426FE4" w:rsidRDefault="002159EA" w:rsidP="002159EA">
      <w:pPr>
        <w:rPr>
          <w:szCs w:val="24"/>
        </w:rPr>
      </w:pPr>
      <w:r>
        <w:rPr>
          <w:szCs w:val="24"/>
        </w:rPr>
        <w:t>Leírták a</w:t>
      </w:r>
      <w:r w:rsidRPr="00CA6C8C">
        <w:rPr>
          <w:szCs w:val="24"/>
        </w:rPr>
        <w:t xml:space="preserve"> </w:t>
      </w:r>
      <w:proofErr w:type="spellStart"/>
      <w:r w:rsidRPr="00CA6C8C">
        <w:rPr>
          <w:szCs w:val="24"/>
        </w:rPr>
        <w:t>cannabinoidok</w:t>
      </w:r>
      <w:proofErr w:type="spellEnd"/>
      <w:r w:rsidRPr="00CA6C8C">
        <w:rPr>
          <w:szCs w:val="24"/>
        </w:rPr>
        <w:t xml:space="preserve"> </w:t>
      </w:r>
      <w:r>
        <w:rPr>
          <w:szCs w:val="24"/>
        </w:rPr>
        <w:t xml:space="preserve">hatásmechanizmusának egy új típusát: kimutatták, hogy az </w:t>
      </w:r>
      <w:proofErr w:type="spellStart"/>
      <w:r>
        <w:rPr>
          <w:szCs w:val="24"/>
        </w:rPr>
        <w:t>endocannabinoid</w:t>
      </w:r>
      <w:proofErr w:type="spellEnd"/>
      <w:r>
        <w:rPr>
          <w:szCs w:val="24"/>
        </w:rPr>
        <w:t xml:space="preserve"> rendszer megnöveli a </w:t>
      </w:r>
      <w:proofErr w:type="spellStart"/>
      <w:r>
        <w:rPr>
          <w:szCs w:val="24"/>
        </w:rPr>
        <w:t>stressztűrőképességet</w:t>
      </w:r>
      <w:proofErr w:type="spellEnd"/>
      <w:r>
        <w:rPr>
          <w:szCs w:val="24"/>
        </w:rPr>
        <w:t xml:space="preserve">, és </w:t>
      </w:r>
      <w:proofErr w:type="gramStart"/>
      <w:r>
        <w:rPr>
          <w:szCs w:val="24"/>
        </w:rPr>
        <w:t>ezáltal</w:t>
      </w:r>
      <w:proofErr w:type="gramEnd"/>
      <w:r>
        <w:rPr>
          <w:szCs w:val="24"/>
        </w:rPr>
        <w:t xml:space="preserve"> fokozza a kritikus helyetekkel való megküzdés képességét. Igazolták, hogy ez a hatásmechanizmus csökkenti a kondicionált félelem rövid és hosszú távú hatásait; mivel a kondicionált félelem a poszt-traumás stressz zavar egyik laboratóriumi modelljének tekinthető, ezek az eredmények előrevetítik a </w:t>
      </w:r>
      <w:proofErr w:type="spellStart"/>
      <w:r>
        <w:rPr>
          <w:szCs w:val="24"/>
        </w:rPr>
        <w:t>cannabinoid</w:t>
      </w:r>
      <w:proofErr w:type="spellEnd"/>
      <w:r>
        <w:rPr>
          <w:szCs w:val="24"/>
        </w:rPr>
        <w:t xml:space="preserve"> jelátvitelre ható vegyületek új gyógyászati alkalmazását. A </w:t>
      </w:r>
      <w:r w:rsidRPr="00426FE4">
        <w:rPr>
          <w:szCs w:val="24"/>
        </w:rPr>
        <w:lastRenderedPageBreak/>
        <w:t>Molekuláris Farmakológia Kutatócsoport</w:t>
      </w:r>
      <w:r>
        <w:rPr>
          <w:szCs w:val="24"/>
        </w:rPr>
        <w:t xml:space="preserve">tal együttműködésben feltárták a </w:t>
      </w:r>
      <w:r w:rsidRPr="00426FE4">
        <w:rPr>
          <w:szCs w:val="24"/>
        </w:rPr>
        <w:t>P2X7 receptor</w:t>
      </w:r>
      <w:r>
        <w:rPr>
          <w:szCs w:val="24"/>
        </w:rPr>
        <w:t xml:space="preserve">ok szerepét a depresszió kialakulásában. Francia kutatókkal együttműködésben feltárták a </w:t>
      </w:r>
      <w:proofErr w:type="spellStart"/>
      <w:r>
        <w:rPr>
          <w:szCs w:val="24"/>
        </w:rPr>
        <w:t>melatonin</w:t>
      </w:r>
      <w:proofErr w:type="spellEnd"/>
      <w:r>
        <w:rPr>
          <w:szCs w:val="24"/>
        </w:rPr>
        <w:t xml:space="preserve"> hormon szerepét a </w:t>
      </w:r>
      <w:proofErr w:type="spellStart"/>
      <w:r>
        <w:rPr>
          <w:szCs w:val="24"/>
        </w:rPr>
        <w:t>stresszválaszok</w:t>
      </w:r>
      <w:proofErr w:type="spellEnd"/>
      <w:r>
        <w:rPr>
          <w:szCs w:val="24"/>
        </w:rPr>
        <w:t xml:space="preserve"> és szorongás szabályozásában. Tovább folytatva az agresszió rendellenes megnyilvánulásainak kutatását, kimutatták, hogy az agresszív kontaktus során jelentkező stressz hosszú távon meghatározza az állatok agresszivitásra való hajlamát.</w:t>
      </w:r>
    </w:p>
    <w:p w:rsidR="002159EA" w:rsidRPr="00201C79" w:rsidRDefault="002159EA" w:rsidP="002159EA">
      <w:pPr>
        <w:rPr>
          <w:rFonts w:eastAsia="Batang"/>
          <w:szCs w:val="24"/>
        </w:rPr>
      </w:pPr>
      <w:r w:rsidRPr="00201C79">
        <w:rPr>
          <w:szCs w:val="24"/>
          <w:u w:val="single"/>
        </w:rPr>
        <w:t>Hasznosíthatóság</w:t>
      </w:r>
      <w:r w:rsidRPr="00201C79">
        <w:rPr>
          <w:szCs w:val="24"/>
        </w:rPr>
        <w:t xml:space="preserve">: </w:t>
      </w:r>
      <w:r>
        <w:rPr>
          <w:szCs w:val="24"/>
        </w:rPr>
        <w:t>A 2013. évben a munkacsoport kutatói leírták egy ismert vegyületcsoport (</w:t>
      </w:r>
      <w:proofErr w:type="spellStart"/>
      <w:r>
        <w:rPr>
          <w:szCs w:val="24"/>
        </w:rPr>
        <w:t>endocannabinoid</w:t>
      </w:r>
      <w:proofErr w:type="spellEnd"/>
      <w:r>
        <w:rPr>
          <w:szCs w:val="24"/>
        </w:rPr>
        <w:t xml:space="preserve"> modulátorok) új indikációban való hasznosíthatóságát, és hozzájárultak egy új gyógyszercélpont azonosításához. </w:t>
      </w:r>
    </w:p>
    <w:p w:rsidR="00594EC1" w:rsidRDefault="00594EC1" w:rsidP="0089248A">
      <w:pPr>
        <w:rPr>
          <w:szCs w:val="24"/>
        </w:rPr>
      </w:pPr>
    </w:p>
    <w:p w:rsidR="0089248A" w:rsidRPr="00202708" w:rsidRDefault="0089248A" w:rsidP="00C17CC7">
      <w:pPr>
        <w:rPr>
          <w:szCs w:val="24"/>
        </w:rPr>
      </w:pPr>
    </w:p>
    <w:p w:rsidR="001B116F" w:rsidRPr="00202708" w:rsidRDefault="001B116F" w:rsidP="00C17CC7">
      <w:pPr>
        <w:rPr>
          <w:b/>
          <w:szCs w:val="24"/>
        </w:rPr>
      </w:pPr>
    </w:p>
    <w:p w:rsidR="00814517" w:rsidRPr="00E507FE" w:rsidRDefault="00FA71BA" w:rsidP="00E507FE">
      <w:pPr>
        <w:jc w:val="center"/>
        <w:rPr>
          <w:b/>
          <w:szCs w:val="24"/>
        </w:rPr>
      </w:pPr>
      <w:r w:rsidRPr="00E507FE">
        <w:rPr>
          <w:b/>
          <w:szCs w:val="24"/>
        </w:rPr>
        <w:t xml:space="preserve">II/b alfejezet </w:t>
      </w:r>
      <w:r w:rsidR="00E507FE">
        <w:rPr>
          <w:b/>
          <w:szCs w:val="24"/>
        </w:rPr>
        <w:t>T</w:t>
      </w:r>
      <w:r w:rsidRPr="00E507FE">
        <w:rPr>
          <w:b/>
          <w:szCs w:val="24"/>
        </w:rPr>
        <w:t>udomány és</w:t>
      </w:r>
      <w:r w:rsidR="008A2F3C" w:rsidRPr="00E507FE">
        <w:rPr>
          <w:b/>
          <w:szCs w:val="24"/>
        </w:rPr>
        <w:t xml:space="preserve"> a</w:t>
      </w:r>
      <w:r w:rsidRPr="00E507FE">
        <w:rPr>
          <w:b/>
          <w:szCs w:val="24"/>
        </w:rPr>
        <w:t xml:space="preserve"> társadalom</w:t>
      </w:r>
    </w:p>
    <w:p w:rsidR="00202708" w:rsidRDefault="00202708" w:rsidP="00EC207E">
      <w:pPr>
        <w:rPr>
          <w:szCs w:val="24"/>
        </w:rPr>
      </w:pPr>
    </w:p>
    <w:p w:rsidR="00267BE5" w:rsidRDefault="00267BE5" w:rsidP="00202708">
      <w:pPr>
        <w:rPr>
          <w:i/>
          <w:szCs w:val="24"/>
          <w:lang w:eastAsia="en-US"/>
        </w:rPr>
      </w:pPr>
      <w:r w:rsidRPr="0053357C">
        <w:rPr>
          <w:i/>
          <w:szCs w:val="24"/>
          <w:lang w:eastAsia="en-US"/>
        </w:rPr>
        <w:t>Celluláris és</w:t>
      </w:r>
      <w:r>
        <w:rPr>
          <w:i/>
          <w:szCs w:val="24"/>
          <w:lang w:eastAsia="en-US"/>
        </w:rPr>
        <w:t xml:space="preserve"> </w:t>
      </w:r>
      <w:proofErr w:type="spellStart"/>
      <w:r>
        <w:rPr>
          <w:i/>
          <w:szCs w:val="24"/>
          <w:lang w:eastAsia="en-US"/>
        </w:rPr>
        <w:t>H</w:t>
      </w:r>
      <w:r w:rsidRPr="0053357C">
        <w:rPr>
          <w:i/>
          <w:szCs w:val="24"/>
          <w:lang w:eastAsia="en-US"/>
        </w:rPr>
        <w:t>álózatneurobiológiai</w:t>
      </w:r>
      <w:proofErr w:type="spellEnd"/>
      <w:r w:rsidRPr="0053357C">
        <w:rPr>
          <w:i/>
          <w:szCs w:val="24"/>
          <w:lang w:eastAsia="en-US"/>
        </w:rPr>
        <w:t xml:space="preserve"> </w:t>
      </w:r>
      <w:r>
        <w:rPr>
          <w:i/>
          <w:szCs w:val="24"/>
          <w:lang w:eastAsia="en-US"/>
        </w:rPr>
        <w:t>Osztály</w:t>
      </w:r>
    </w:p>
    <w:p w:rsidR="00BA2D7E" w:rsidRPr="00BA2D7E" w:rsidRDefault="00BA2D7E" w:rsidP="00BA2D7E">
      <w:pPr>
        <w:rPr>
          <w:szCs w:val="24"/>
        </w:rPr>
      </w:pPr>
      <w:r w:rsidRPr="00BA2D7E">
        <w:rPr>
          <w:szCs w:val="24"/>
        </w:rPr>
        <w:t xml:space="preserve">Az agykutatást </w:t>
      </w:r>
      <w:proofErr w:type="spellStart"/>
      <w:r w:rsidRPr="00BA2D7E">
        <w:rPr>
          <w:szCs w:val="24"/>
        </w:rPr>
        <w:t>népszerűsítésítő</w:t>
      </w:r>
      <w:proofErr w:type="spellEnd"/>
      <w:r w:rsidRPr="00BA2D7E">
        <w:rPr>
          <w:szCs w:val="24"/>
        </w:rPr>
        <w:t xml:space="preserve"> előadást tartottak a </w:t>
      </w:r>
      <w:proofErr w:type="spellStart"/>
      <w:r w:rsidRPr="00BA2D7E">
        <w:rPr>
          <w:szCs w:val="24"/>
        </w:rPr>
        <w:t>TALENTn</w:t>
      </w:r>
      <w:proofErr w:type="spellEnd"/>
      <w:r w:rsidRPr="00BA2D7E">
        <w:rPr>
          <w:szCs w:val="24"/>
        </w:rPr>
        <w:t xml:space="preserve"> tehetséggondozás, kutatás és innováció témakörben szervezett konferencián. Egy további, díjjal is elismert előadást mutattak be a Semmelweis Egyetem Doktori Iskola PhD-napokon. Ismertették eredményeiket az </w:t>
      </w:r>
      <w:proofErr w:type="spellStart"/>
      <w:r w:rsidRPr="00BA2D7E">
        <w:rPr>
          <w:szCs w:val="24"/>
        </w:rPr>
        <w:t>Astellas</w:t>
      </w:r>
      <w:proofErr w:type="spellEnd"/>
      <w:r w:rsidRPr="00BA2D7E">
        <w:rPr>
          <w:szCs w:val="24"/>
        </w:rPr>
        <w:t xml:space="preserve"> Pharma gyógyszerfejlesztő cég által szervezett rendezvényen. </w:t>
      </w:r>
      <w:proofErr w:type="spellStart"/>
      <w:r w:rsidRPr="00BA2D7E">
        <w:rPr>
          <w:szCs w:val="24"/>
        </w:rPr>
        <w:t>Bemutattaák</w:t>
      </w:r>
      <w:proofErr w:type="spellEnd"/>
      <w:r w:rsidRPr="00BA2D7E">
        <w:rPr>
          <w:szCs w:val="24"/>
        </w:rPr>
        <w:t xml:space="preserve"> az általuk alkalmazott kutatási technológiákat a Magyar Klinikai </w:t>
      </w:r>
      <w:proofErr w:type="spellStart"/>
      <w:r w:rsidRPr="00BA2D7E">
        <w:rPr>
          <w:szCs w:val="24"/>
        </w:rPr>
        <w:t>Neurogenetikai</w:t>
      </w:r>
      <w:proofErr w:type="spellEnd"/>
      <w:r w:rsidRPr="00BA2D7E">
        <w:rPr>
          <w:szCs w:val="24"/>
        </w:rPr>
        <w:t xml:space="preserve"> Társaság konferenciáján. A Semmelweis Egyetem </w:t>
      </w:r>
      <w:proofErr w:type="spellStart"/>
      <w:r w:rsidRPr="00BA2D7E">
        <w:rPr>
          <w:szCs w:val="24"/>
        </w:rPr>
        <w:t>Kerpel</w:t>
      </w:r>
      <w:proofErr w:type="spellEnd"/>
      <w:r w:rsidRPr="00BA2D7E">
        <w:rPr>
          <w:szCs w:val="24"/>
        </w:rPr>
        <w:t xml:space="preserve"> </w:t>
      </w:r>
      <w:proofErr w:type="spellStart"/>
      <w:r w:rsidRPr="00BA2D7E">
        <w:rPr>
          <w:szCs w:val="24"/>
        </w:rPr>
        <w:t>Frónius</w:t>
      </w:r>
      <w:proofErr w:type="spellEnd"/>
      <w:r w:rsidRPr="00BA2D7E">
        <w:rPr>
          <w:szCs w:val="24"/>
        </w:rPr>
        <w:t xml:space="preserve"> Ödön Tehetséggondozó Programjának nyílt napja keretében bemutatták munkájukat középiskolás diákoknak.</w:t>
      </w:r>
    </w:p>
    <w:p w:rsidR="00BA2D7E" w:rsidRPr="00BA2D7E" w:rsidRDefault="00BA2D7E" w:rsidP="00BA2D7E">
      <w:pPr>
        <w:rPr>
          <w:szCs w:val="24"/>
        </w:rPr>
      </w:pPr>
      <w:r w:rsidRPr="00BA2D7E">
        <w:rPr>
          <w:szCs w:val="24"/>
        </w:rPr>
        <w:t xml:space="preserve">A 2013.-évi Agykutatás Hete rendezvénysorozat Budapesti rendezvényeinek lebonyolításában szerepet vállaltak. Megszervezték az „Agyunk Képekben” című szabadtéri kiállítást, ismeretterjesztő tudományos előadásokat szerveztek, megrendezték az „Idegsejtek titkai” című országos gyermek rajzversenyt – melynek zsűrizett pályamunkáiból kiállítás is nyílt. Emellett társszervezőként részt vettek a rendezvénysorozat Balatonfüredi eseményeinek lebonyolításában is. A bonyhádi Petőfi Sándor Evangélikus Gimnázium biológia fakultációs diákjainak előadást tartottak az agy működéséről. </w:t>
      </w:r>
    </w:p>
    <w:p w:rsidR="00561BAF" w:rsidRDefault="00BA2D7E" w:rsidP="00BA2D7E">
      <w:pPr>
        <w:rPr>
          <w:szCs w:val="24"/>
        </w:rPr>
      </w:pPr>
      <w:r w:rsidRPr="00BA2D7E">
        <w:rPr>
          <w:szCs w:val="24"/>
        </w:rPr>
        <w:t xml:space="preserve">A Tudomány Ünnepe alkalmából az MTA tartottak előadást, ahol alkalmuk volt a hazai gyógyszergyártó cégeket ismertetni az új eredményekről. További előadásokat tartottak szakmai szervezeteknek (Semmelweis </w:t>
      </w:r>
      <w:proofErr w:type="spellStart"/>
      <w:r w:rsidRPr="00BA2D7E">
        <w:rPr>
          <w:szCs w:val="24"/>
        </w:rPr>
        <w:t>Genomikai</w:t>
      </w:r>
      <w:proofErr w:type="spellEnd"/>
      <w:r w:rsidRPr="00BA2D7E">
        <w:rPr>
          <w:szCs w:val="24"/>
        </w:rPr>
        <w:t xml:space="preserve"> hálózat, Magyar Parkinson Társaság orvos-továbbképzés gyermek neurológusoknak a Heim Pál kórházban) valamint ismeretterjesztő előadást nem szakmai szervezetnek (Elektrotechnikai Társaság).  Végül, de nem utolsó sorban több előadásokat tartottak középiskolás diákok számára az idegtudomány fejlődéséről (Eötvös napok</w:t>
      </w:r>
      <w:proofErr w:type="gramStart"/>
      <w:r w:rsidRPr="00BA2D7E">
        <w:rPr>
          <w:szCs w:val="24"/>
        </w:rPr>
        <w:t>,  Budapest</w:t>
      </w:r>
      <w:proofErr w:type="gramEnd"/>
      <w:r w:rsidRPr="00BA2D7E">
        <w:rPr>
          <w:szCs w:val="24"/>
        </w:rPr>
        <w:t xml:space="preserve">; Diák Biológus és Környezetvédő Napok  Tatabánya. A gimnáziumi tanulók számára kiírt </w:t>
      </w:r>
      <w:proofErr w:type="spellStart"/>
      <w:r w:rsidRPr="00BA2D7E">
        <w:rPr>
          <w:szCs w:val="24"/>
        </w:rPr>
        <w:t>Cajal-pályázatot</w:t>
      </w:r>
      <w:proofErr w:type="spellEnd"/>
      <w:r w:rsidRPr="00BA2D7E">
        <w:rPr>
          <w:szCs w:val="24"/>
        </w:rPr>
        <w:t xml:space="preserve"> bírálták és egy helyezést elért tanulót oktatták a nyári szünetben.</w:t>
      </w:r>
    </w:p>
    <w:p w:rsidR="00BA2D7E" w:rsidRDefault="00BA2D7E" w:rsidP="00BA2D7E">
      <w:pPr>
        <w:rPr>
          <w:szCs w:val="24"/>
        </w:rPr>
      </w:pPr>
    </w:p>
    <w:p w:rsidR="00561BAF" w:rsidRDefault="00B76FEB" w:rsidP="00561BAF">
      <w:pPr>
        <w:rPr>
          <w:i/>
          <w:szCs w:val="24"/>
        </w:rPr>
      </w:pPr>
      <w:r>
        <w:rPr>
          <w:i/>
          <w:szCs w:val="24"/>
        </w:rPr>
        <w:t>Farmakológiai</w:t>
      </w:r>
      <w:r w:rsidR="00561BAF">
        <w:rPr>
          <w:i/>
          <w:szCs w:val="24"/>
        </w:rPr>
        <w:t xml:space="preserve"> </w:t>
      </w:r>
      <w:r w:rsidR="007C4E4B">
        <w:rPr>
          <w:i/>
          <w:szCs w:val="24"/>
        </w:rPr>
        <w:t>O</w:t>
      </w:r>
      <w:r w:rsidR="0080398B">
        <w:rPr>
          <w:i/>
          <w:szCs w:val="24"/>
        </w:rPr>
        <w:t>sztály</w:t>
      </w:r>
    </w:p>
    <w:p w:rsidR="00561BAF" w:rsidRPr="00CF0B23" w:rsidRDefault="0080398B" w:rsidP="00C8163C">
      <w:pPr>
        <w:rPr>
          <w:szCs w:val="24"/>
        </w:rPr>
      </w:pPr>
      <w:r w:rsidRPr="0080398B">
        <w:rPr>
          <w:szCs w:val="24"/>
        </w:rPr>
        <w:t xml:space="preserve">Az osztály tagjai több TV interjút és riportot adtak a tudományos munka és az agykutatás népszerűsítése céljából, így szerepeltek többek között a  Duna TV  Törzsasztal és az MTV Jövő </w:t>
      </w:r>
      <w:proofErr w:type="gramStart"/>
      <w:r w:rsidRPr="0080398B">
        <w:rPr>
          <w:szCs w:val="24"/>
        </w:rPr>
        <w:t>időben</w:t>
      </w:r>
      <w:proofErr w:type="gramEnd"/>
      <w:r w:rsidRPr="0080398B">
        <w:rPr>
          <w:szCs w:val="24"/>
        </w:rPr>
        <w:t xml:space="preserve"> című műsorában. A Molekuláris Farmakológiai kutatócsoport nyílt napon látta vendégül a csókai (Szerbia) </w:t>
      </w:r>
      <w:proofErr w:type="spellStart"/>
      <w:r w:rsidRPr="0080398B">
        <w:rPr>
          <w:szCs w:val="24"/>
        </w:rPr>
        <w:t>Vegyészeti-Élelmiszeripari</w:t>
      </w:r>
      <w:proofErr w:type="spellEnd"/>
      <w:r w:rsidRPr="0080398B">
        <w:rPr>
          <w:szCs w:val="24"/>
        </w:rPr>
        <w:t xml:space="preserve"> Gimnázium diákjait. Az egész napos program </w:t>
      </w:r>
      <w:proofErr w:type="gramStart"/>
      <w:r w:rsidRPr="0080398B">
        <w:rPr>
          <w:szCs w:val="24"/>
        </w:rPr>
        <w:t>során</w:t>
      </w:r>
      <w:proofErr w:type="gramEnd"/>
      <w:r w:rsidRPr="0080398B">
        <w:rPr>
          <w:szCs w:val="24"/>
        </w:rPr>
        <w:t xml:space="preserve"> a határon túli középiskolások a csoporttagok által tartott ismeretterjesztő előadások révén megismerkedhettek a csoport kutatási területeivel, az alkalmazott technológiákkal és látogatást tettek a laborokban is.</w:t>
      </w:r>
    </w:p>
    <w:p w:rsidR="00267BE5" w:rsidRDefault="0089248A" w:rsidP="0089248A">
      <w:pPr>
        <w:rPr>
          <w:b/>
          <w:i/>
          <w:szCs w:val="24"/>
        </w:rPr>
      </w:pPr>
      <w:r w:rsidRPr="00267BE5">
        <w:rPr>
          <w:i/>
          <w:szCs w:val="24"/>
        </w:rPr>
        <w:t xml:space="preserve">Endokrin </w:t>
      </w:r>
      <w:proofErr w:type="spellStart"/>
      <w:r w:rsidRPr="00267BE5">
        <w:rPr>
          <w:i/>
          <w:szCs w:val="24"/>
        </w:rPr>
        <w:t>Neurobiológiai</w:t>
      </w:r>
      <w:proofErr w:type="spellEnd"/>
      <w:r w:rsidRPr="00267BE5">
        <w:rPr>
          <w:i/>
          <w:szCs w:val="24"/>
        </w:rPr>
        <w:t xml:space="preserve"> Kutatócsoport</w:t>
      </w:r>
      <w:r w:rsidRPr="00C20C71">
        <w:rPr>
          <w:b/>
          <w:i/>
          <w:szCs w:val="24"/>
        </w:rPr>
        <w:t xml:space="preserve"> </w:t>
      </w:r>
    </w:p>
    <w:p w:rsidR="0089248A" w:rsidRDefault="0089248A" w:rsidP="0089248A">
      <w:pPr>
        <w:rPr>
          <w:szCs w:val="24"/>
        </w:rPr>
      </w:pPr>
      <w:r w:rsidRPr="00C20C71">
        <w:rPr>
          <w:szCs w:val="24"/>
        </w:rPr>
        <w:t xml:space="preserve">A csoport egy munkatársa az Agykutatás hete (DANA </w:t>
      </w:r>
      <w:proofErr w:type="spellStart"/>
      <w:r w:rsidRPr="00C20C71">
        <w:rPr>
          <w:szCs w:val="24"/>
        </w:rPr>
        <w:t>Foundation</w:t>
      </w:r>
      <w:proofErr w:type="spellEnd"/>
      <w:r w:rsidRPr="00C20C71">
        <w:rPr>
          <w:szCs w:val="24"/>
        </w:rPr>
        <w:t xml:space="preserve">) keretében keszthelyi középiskolások számára tartott ismeretterjesztő előadást a „Vajda napokon”. A munkacsoport </w:t>
      </w:r>
      <w:r w:rsidRPr="00C20C71">
        <w:rPr>
          <w:szCs w:val="24"/>
        </w:rPr>
        <w:lastRenderedPageBreak/>
        <w:t>a KOKI nyílt napján középiskolások számára nyújtott áttekintést a laboratóriumokban folyó kutatómunkáról.</w:t>
      </w:r>
    </w:p>
    <w:p w:rsidR="00267BE5" w:rsidRPr="00E2571E" w:rsidRDefault="00267BE5" w:rsidP="0089248A">
      <w:pPr>
        <w:rPr>
          <w:i/>
          <w:szCs w:val="24"/>
        </w:rPr>
      </w:pPr>
    </w:p>
    <w:p w:rsidR="00E2571E" w:rsidRPr="00E2571E" w:rsidRDefault="00E2571E" w:rsidP="00E2571E">
      <w:pPr>
        <w:rPr>
          <w:i/>
          <w:szCs w:val="24"/>
        </w:rPr>
      </w:pPr>
      <w:r w:rsidRPr="00E2571E">
        <w:rPr>
          <w:i/>
          <w:szCs w:val="24"/>
        </w:rPr>
        <w:t xml:space="preserve">Endokrin </w:t>
      </w:r>
      <w:proofErr w:type="spellStart"/>
      <w:r w:rsidRPr="00E2571E">
        <w:rPr>
          <w:i/>
          <w:szCs w:val="24"/>
        </w:rPr>
        <w:t>Neurobiológiai</w:t>
      </w:r>
      <w:proofErr w:type="spellEnd"/>
      <w:r w:rsidRPr="00E2571E">
        <w:rPr>
          <w:i/>
          <w:szCs w:val="24"/>
        </w:rPr>
        <w:t xml:space="preserve"> Osztály</w:t>
      </w:r>
    </w:p>
    <w:p w:rsidR="00E2571E" w:rsidRPr="00E2571E" w:rsidRDefault="00E2571E" w:rsidP="00E2571E">
      <w:pPr>
        <w:rPr>
          <w:rFonts w:eastAsiaTheme="minorHAnsi"/>
          <w:szCs w:val="24"/>
        </w:rPr>
      </w:pPr>
      <w:r w:rsidRPr="00E2571E">
        <w:rPr>
          <w:rFonts w:eastAsiaTheme="minorHAnsi"/>
          <w:szCs w:val="24"/>
        </w:rPr>
        <w:t>A KOKI Nyílt Nap rendezvényén az Osztály munkatársai gimnazisták számára tartottak előadást szaporodásbiológia, energiaháztartás és stressz szabályozás témaköreiben.</w:t>
      </w:r>
    </w:p>
    <w:p w:rsidR="00E2571E" w:rsidRPr="00E2571E" w:rsidRDefault="00E2571E" w:rsidP="00E2571E">
      <w:pPr>
        <w:rPr>
          <w:szCs w:val="24"/>
          <w:highlight w:val="cyan"/>
        </w:rPr>
      </w:pPr>
    </w:p>
    <w:p w:rsidR="00B40BE6" w:rsidRPr="002D0961" w:rsidRDefault="00B40BE6" w:rsidP="00B40BE6">
      <w:pPr>
        <w:spacing w:line="280" w:lineRule="exact"/>
        <w:ind w:right="-94"/>
        <w:jc w:val="left"/>
        <w:rPr>
          <w:i/>
          <w:szCs w:val="24"/>
          <w:lang w:eastAsia="en-US"/>
        </w:rPr>
      </w:pPr>
      <w:r>
        <w:rPr>
          <w:i/>
          <w:szCs w:val="24"/>
          <w:lang w:eastAsia="en-US"/>
        </w:rPr>
        <w:t xml:space="preserve">Molekuláris és </w:t>
      </w:r>
      <w:proofErr w:type="spellStart"/>
      <w:r>
        <w:rPr>
          <w:i/>
          <w:szCs w:val="24"/>
          <w:lang w:eastAsia="en-US"/>
        </w:rPr>
        <w:t>Fejlődés-N</w:t>
      </w:r>
      <w:r w:rsidRPr="002D0961">
        <w:rPr>
          <w:i/>
          <w:szCs w:val="24"/>
          <w:lang w:eastAsia="en-US"/>
        </w:rPr>
        <w:t>eurobiológiai</w:t>
      </w:r>
      <w:proofErr w:type="spellEnd"/>
      <w:r w:rsidRPr="002D0961">
        <w:rPr>
          <w:i/>
          <w:szCs w:val="24"/>
          <w:lang w:eastAsia="en-US"/>
        </w:rPr>
        <w:t xml:space="preserve"> </w:t>
      </w:r>
      <w:r>
        <w:rPr>
          <w:i/>
          <w:szCs w:val="24"/>
          <w:lang w:eastAsia="en-US"/>
        </w:rPr>
        <w:t>Osztály</w:t>
      </w:r>
    </w:p>
    <w:p w:rsidR="00B40BE6" w:rsidRPr="00B40BE6" w:rsidRDefault="00B40BE6" w:rsidP="00B40BE6">
      <w:pPr>
        <w:jc w:val="left"/>
        <w:rPr>
          <w:szCs w:val="24"/>
          <w:lang w:eastAsia="en-US"/>
        </w:rPr>
      </w:pPr>
      <w:r w:rsidRPr="00B40BE6">
        <w:rPr>
          <w:szCs w:val="24"/>
          <w:lang w:eastAsia="en-US"/>
        </w:rPr>
        <w:t>-</w:t>
      </w:r>
      <w:r w:rsidRPr="00B40BE6">
        <w:rPr>
          <w:szCs w:val="24"/>
          <w:lang w:eastAsia="en-US"/>
        </w:rPr>
        <w:tab/>
        <w:t>Agykutatás Hete rendezvény-sorozatot szerveztek Budapesten</w:t>
      </w:r>
    </w:p>
    <w:p w:rsidR="00B40BE6" w:rsidRPr="00B40BE6" w:rsidRDefault="00B40BE6" w:rsidP="00B40BE6">
      <w:pPr>
        <w:jc w:val="left"/>
        <w:rPr>
          <w:szCs w:val="24"/>
          <w:lang w:eastAsia="en-US"/>
        </w:rPr>
      </w:pPr>
      <w:r w:rsidRPr="00B40BE6">
        <w:rPr>
          <w:szCs w:val="24"/>
          <w:lang w:eastAsia="en-US"/>
        </w:rPr>
        <w:t>-</w:t>
      </w:r>
      <w:r w:rsidRPr="00B40BE6">
        <w:rPr>
          <w:szCs w:val="24"/>
          <w:lang w:eastAsia="en-US"/>
        </w:rPr>
        <w:tab/>
        <w:t>Tudomány Napja keretében előadásokat tartottak az Intézetben és az Akadémián</w:t>
      </w:r>
    </w:p>
    <w:p w:rsidR="00B40BE6" w:rsidRPr="00B40BE6" w:rsidRDefault="00B40BE6" w:rsidP="00B40BE6">
      <w:pPr>
        <w:ind w:left="705" w:hanging="705"/>
        <w:jc w:val="left"/>
        <w:rPr>
          <w:szCs w:val="24"/>
          <w:lang w:eastAsia="en-US"/>
        </w:rPr>
      </w:pPr>
      <w:r w:rsidRPr="00B40BE6">
        <w:rPr>
          <w:szCs w:val="24"/>
          <w:lang w:eastAsia="en-US"/>
        </w:rPr>
        <w:t>-</w:t>
      </w:r>
      <w:r w:rsidRPr="00B40BE6">
        <w:rPr>
          <w:szCs w:val="24"/>
          <w:lang w:eastAsia="en-US"/>
        </w:rPr>
        <w:tab/>
        <w:t>Kutató Diákok Szövetségét támogató alapítványi munkával a középiskolai tanulók tudományos érdeklődésének felkeltését és kutató munkában való bekapcsolódását támogatták</w:t>
      </w:r>
    </w:p>
    <w:p w:rsidR="00B40BE6" w:rsidRPr="00B40BE6" w:rsidRDefault="00B40BE6" w:rsidP="00B40BE6">
      <w:pPr>
        <w:ind w:left="705" w:hanging="705"/>
        <w:jc w:val="left"/>
        <w:rPr>
          <w:szCs w:val="24"/>
          <w:lang w:eastAsia="en-US"/>
        </w:rPr>
      </w:pPr>
      <w:r w:rsidRPr="00B40BE6">
        <w:rPr>
          <w:szCs w:val="24"/>
          <w:lang w:eastAsia="en-US"/>
        </w:rPr>
        <w:t>-</w:t>
      </w:r>
      <w:r w:rsidRPr="00B40BE6">
        <w:rPr>
          <w:szCs w:val="24"/>
          <w:lang w:eastAsia="en-US"/>
        </w:rPr>
        <w:tab/>
        <w:t>Idegtudományokat és tudományos munkát népszerűsítő előadásokat tartott az ELTE TTK karán, a Semmelweis Egyetemen és a Magyar Tudományos Akadémián</w:t>
      </w:r>
    </w:p>
    <w:p w:rsidR="00B40BE6" w:rsidRPr="00B40BE6" w:rsidRDefault="00B40BE6" w:rsidP="00B40BE6">
      <w:pPr>
        <w:ind w:left="705" w:hanging="705"/>
        <w:jc w:val="left"/>
        <w:rPr>
          <w:szCs w:val="24"/>
          <w:lang w:eastAsia="en-US"/>
        </w:rPr>
      </w:pPr>
      <w:r w:rsidRPr="00B40BE6">
        <w:rPr>
          <w:szCs w:val="24"/>
          <w:lang w:eastAsia="en-US"/>
        </w:rPr>
        <w:t>-</w:t>
      </w:r>
      <w:r w:rsidRPr="00B40BE6">
        <w:rPr>
          <w:szCs w:val="24"/>
          <w:lang w:eastAsia="en-US"/>
        </w:rPr>
        <w:tab/>
        <w:t>a TDK-munkát népszerűsítő előadást tartottak az ELTE Természettudományi Karán és a budapesti Ady Endre Gimnáziumban</w:t>
      </w:r>
    </w:p>
    <w:p w:rsidR="00B40BE6" w:rsidRPr="00B40BE6" w:rsidRDefault="00B40BE6" w:rsidP="00B40BE6">
      <w:pPr>
        <w:ind w:left="705" w:hanging="705"/>
        <w:jc w:val="left"/>
        <w:rPr>
          <w:szCs w:val="24"/>
          <w:lang w:eastAsia="en-US"/>
        </w:rPr>
      </w:pPr>
      <w:r w:rsidRPr="00B40BE6">
        <w:rPr>
          <w:szCs w:val="24"/>
          <w:lang w:eastAsia="en-US"/>
        </w:rPr>
        <w:t>-</w:t>
      </w:r>
      <w:r w:rsidRPr="00B40BE6">
        <w:rPr>
          <w:szCs w:val="24"/>
          <w:lang w:eastAsia="en-US"/>
        </w:rPr>
        <w:tab/>
        <w:t>A középiskolai tanulók kutatási tapasztalatairól tartottak előadást a szegedi Szent-Györgyi Albert Tanulmányi Verseny keretében</w:t>
      </w:r>
    </w:p>
    <w:p w:rsidR="006B25C9" w:rsidRDefault="006B25C9" w:rsidP="00D209FF">
      <w:pPr>
        <w:pStyle w:val="details"/>
        <w:spacing w:before="0" w:beforeAutospacing="0" w:after="120" w:afterAutospacing="0"/>
      </w:pPr>
    </w:p>
    <w:p w:rsidR="00267BE5" w:rsidRPr="00EC21B9" w:rsidRDefault="00267BE5" w:rsidP="00267BE5">
      <w:pPr>
        <w:spacing w:line="280" w:lineRule="exact"/>
        <w:ind w:left="-180" w:right="-771" w:firstLine="180"/>
        <w:jc w:val="left"/>
        <w:rPr>
          <w:i/>
          <w:szCs w:val="24"/>
          <w:lang w:eastAsia="en-US"/>
        </w:rPr>
      </w:pPr>
      <w:proofErr w:type="spellStart"/>
      <w:r>
        <w:rPr>
          <w:i/>
          <w:szCs w:val="24"/>
          <w:lang w:eastAsia="en-US"/>
        </w:rPr>
        <w:t>Magatartásélettan</w:t>
      </w:r>
      <w:proofErr w:type="spellEnd"/>
      <w:r>
        <w:rPr>
          <w:i/>
          <w:szCs w:val="24"/>
          <w:lang w:eastAsia="en-US"/>
        </w:rPr>
        <w:t xml:space="preserve"> és S</w:t>
      </w:r>
      <w:r w:rsidRPr="00EC21B9">
        <w:rPr>
          <w:i/>
          <w:szCs w:val="24"/>
          <w:lang w:eastAsia="en-US"/>
        </w:rPr>
        <w:t xml:space="preserve">tressz </w:t>
      </w:r>
      <w:r>
        <w:rPr>
          <w:i/>
          <w:szCs w:val="24"/>
          <w:lang w:eastAsia="en-US"/>
        </w:rPr>
        <w:t>Kutatócsoport</w:t>
      </w:r>
    </w:p>
    <w:p w:rsidR="002159EA" w:rsidRDefault="002159EA" w:rsidP="002159EA">
      <w:pPr>
        <w:rPr>
          <w:rFonts w:eastAsia="Batang"/>
          <w:szCs w:val="24"/>
        </w:rPr>
      </w:pPr>
      <w:r>
        <w:rPr>
          <w:rFonts w:eastAsia="Batang"/>
          <w:szCs w:val="24"/>
        </w:rPr>
        <w:t xml:space="preserve">A csoport elkötelezettsége az </w:t>
      </w:r>
      <w:proofErr w:type="spellStart"/>
      <w:r>
        <w:rPr>
          <w:rFonts w:eastAsia="Batang"/>
          <w:szCs w:val="24"/>
        </w:rPr>
        <w:t>orvosbiológiai</w:t>
      </w:r>
      <w:proofErr w:type="spellEnd"/>
      <w:r>
        <w:rPr>
          <w:rFonts w:eastAsia="Batang"/>
          <w:szCs w:val="24"/>
        </w:rPr>
        <w:t xml:space="preserve"> jellegű </w:t>
      </w:r>
      <w:proofErr w:type="spellStart"/>
      <w:r>
        <w:rPr>
          <w:rFonts w:eastAsia="Batang"/>
          <w:szCs w:val="24"/>
        </w:rPr>
        <w:t>magatartás-neurobiológiai</w:t>
      </w:r>
      <w:proofErr w:type="spellEnd"/>
      <w:r>
        <w:rPr>
          <w:rFonts w:eastAsia="Batang"/>
          <w:szCs w:val="24"/>
        </w:rPr>
        <w:t xml:space="preserve"> kutatások iránt a 2013. évben két konkrét, </w:t>
      </w:r>
      <w:proofErr w:type="spellStart"/>
      <w:r>
        <w:rPr>
          <w:rFonts w:eastAsia="Batang"/>
          <w:szCs w:val="24"/>
        </w:rPr>
        <w:t>társadlmilag</w:t>
      </w:r>
      <w:proofErr w:type="spellEnd"/>
      <w:r>
        <w:rPr>
          <w:rFonts w:eastAsia="Batang"/>
          <w:szCs w:val="24"/>
        </w:rPr>
        <w:t xml:space="preserve"> is hasznosítható eredménnyel járt. A csoport rendszeresen folytat tudományos ismeretterjesztő munkát, hogy a laikusokhoz is eljuttassák a tudományos felismeréseket. </w:t>
      </w:r>
      <w:proofErr w:type="spellStart"/>
      <w:r>
        <w:rPr>
          <w:rFonts w:eastAsia="Batang"/>
          <w:szCs w:val="24"/>
        </w:rPr>
        <w:t>Ezirányú</w:t>
      </w:r>
      <w:proofErr w:type="spellEnd"/>
      <w:r>
        <w:rPr>
          <w:rFonts w:eastAsia="Batang"/>
          <w:szCs w:val="24"/>
        </w:rPr>
        <w:t xml:space="preserve"> tevékenységük iskolai programokban való részvételtől a TV- műsorokhoz való hozzájárulásig terjedt a 2013-es évben. Ugyancsak a tudományos eredmények és tudományos gondolkodás </w:t>
      </w:r>
      <w:proofErr w:type="spellStart"/>
      <w:r>
        <w:rPr>
          <w:rFonts w:eastAsia="Batang"/>
          <w:szCs w:val="24"/>
        </w:rPr>
        <w:t>disszeminációjának</w:t>
      </w:r>
      <w:proofErr w:type="spellEnd"/>
      <w:r>
        <w:rPr>
          <w:rFonts w:eastAsia="Batang"/>
          <w:szCs w:val="24"/>
        </w:rPr>
        <w:t xml:space="preserve"> keretében a csoport rendszeresen foglalkozik egyetemistákkal; a 2012-es évben 17 tudományos diákköri munkát vezettek.</w:t>
      </w:r>
    </w:p>
    <w:p w:rsidR="0089248A" w:rsidRPr="00CF0B23" w:rsidRDefault="0089248A" w:rsidP="0089248A">
      <w:pPr>
        <w:tabs>
          <w:tab w:val="left" w:pos="5925"/>
        </w:tabs>
        <w:rPr>
          <w:szCs w:val="24"/>
        </w:rPr>
      </w:pPr>
    </w:p>
    <w:p w:rsidR="00F76BAE" w:rsidRPr="00E507FE" w:rsidRDefault="005116AE" w:rsidP="00E507FE">
      <w:pPr>
        <w:spacing w:after="60"/>
        <w:jc w:val="center"/>
        <w:rPr>
          <w:b/>
          <w:szCs w:val="24"/>
        </w:rPr>
      </w:pPr>
      <w:r w:rsidRPr="00E507FE">
        <w:rPr>
          <w:b/>
          <w:szCs w:val="24"/>
        </w:rPr>
        <w:t>III</w:t>
      </w:r>
      <w:r w:rsidR="00F76BAE" w:rsidRPr="00E507FE">
        <w:rPr>
          <w:b/>
          <w:szCs w:val="24"/>
        </w:rPr>
        <w:t xml:space="preserve">. fejezet </w:t>
      </w:r>
      <w:proofErr w:type="gramStart"/>
      <w:r w:rsidR="00E507FE">
        <w:rPr>
          <w:b/>
          <w:szCs w:val="24"/>
        </w:rPr>
        <w:t>A</w:t>
      </w:r>
      <w:proofErr w:type="gramEnd"/>
      <w:r w:rsidR="00E507FE">
        <w:rPr>
          <w:b/>
          <w:szCs w:val="24"/>
        </w:rPr>
        <w:t xml:space="preserve"> kutatóhely </w:t>
      </w:r>
      <w:r w:rsidR="00814517" w:rsidRPr="00E507FE">
        <w:rPr>
          <w:b/>
          <w:szCs w:val="24"/>
        </w:rPr>
        <w:t>h</w:t>
      </w:r>
      <w:r w:rsidR="00F76BAE" w:rsidRPr="00E507FE">
        <w:rPr>
          <w:b/>
          <w:szCs w:val="24"/>
        </w:rPr>
        <w:t>azai és nemzetközi kapcsolat</w:t>
      </w:r>
      <w:r w:rsidR="00E507FE">
        <w:rPr>
          <w:b/>
          <w:szCs w:val="24"/>
        </w:rPr>
        <w:t>ai</w:t>
      </w:r>
      <w:r w:rsidR="00814517" w:rsidRPr="00E507FE">
        <w:rPr>
          <w:b/>
          <w:szCs w:val="24"/>
        </w:rPr>
        <w:t xml:space="preserve"> </w:t>
      </w:r>
      <w:r w:rsidR="000B60B2" w:rsidRPr="00E507FE">
        <w:rPr>
          <w:b/>
          <w:szCs w:val="24"/>
        </w:rPr>
        <w:t>201</w:t>
      </w:r>
      <w:r w:rsidR="00206464">
        <w:rPr>
          <w:b/>
          <w:szCs w:val="24"/>
        </w:rPr>
        <w:t>3</w:t>
      </w:r>
      <w:r w:rsidR="00814517" w:rsidRPr="00E507FE">
        <w:rPr>
          <w:b/>
          <w:szCs w:val="24"/>
        </w:rPr>
        <w:t>-b</w:t>
      </w:r>
      <w:r w:rsidR="00206464">
        <w:rPr>
          <w:b/>
          <w:szCs w:val="24"/>
        </w:rPr>
        <w:t>a</w:t>
      </w:r>
      <w:r w:rsidR="00814517" w:rsidRPr="00E507FE">
        <w:rPr>
          <w:b/>
          <w:szCs w:val="24"/>
        </w:rPr>
        <w:t>n</w:t>
      </w:r>
    </w:p>
    <w:p w:rsidR="004764F7" w:rsidRDefault="004764F7" w:rsidP="00F14C58">
      <w:pPr>
        <w:rPr>
          <w:b/>
          <w:szCs w:val="24"/>
        </w:rPr>
      </w:pPr>
    </w:p>
    <w:p w:rsidR="00272B95" w:rsidRPr="0053357C" w:rsidRDefault="007B3B65" w:rsidP="00272B95">
      <w:pPr>
        <w:spacing w:line="280" w:lineRule="exact"/>
        <w:ind w:left="-180" w:right="-771" w:firstLine="180"/>
        <w:rPr>
          <w:i/>
          <w:szCs w:val="24"/>
          <w:lang w:eastAsia="en-US"/>
        </w:rPr>
      </w:pPr>
      <w:r>
        <w:rPr>
          <w:i/>
          <w:szCs w:val="24"/>
          <w:lang w:eastAsia="en-US"/>
        </w:rPr>
        <w:t xml:space="preserve">Celluláris és </w:t>
      </w:r>
      <w:proofErr w:type="spellStart"/>
      <w:r>
        <w:rPr>
          <w:i/>
          <w:szCs w:val="24"/>
          <w:lang w:eastAsia="en-US"/>
        </w:rPr>
        <w:t>H</w:t>
      </w:r>
      <w:r w:rsidR="00272B95" w:rsidRPr="0053357C">
        <w:rPr>
          <w:i/>
          <w:szCs w:val="24"/>
          <w:lang w:eastAsia="en-US"/>
        </w:rPr>
        <w:t>álózatneurobiológiai</w:t>
      </w:r>
      <w:proofErr w:type="spellEnd"/>
      <w:r w:rsidR="00272B95" w:rsidRPr="0053357C">
        <w:rPr>
          <w:i/>
          <w:szCs w:val="24"/>
          <w:lang w:eastAsia="en-US"/>
        </w:rPr>
        <w:t xml:space="preserve"> </w:t>
      </w:r>
      <w:r>
        <w:rPr>
          <w:i/>
          <w:szCs w:val="24"/>
          <w:lang w:eastAsia="en-US"/>
        </w:rPr>
        <w:t>Osztály</w:t>
      </w:r>
    </w:p>
    <w:p w:rsidR="00B27312" w:rsidRDefault="00106EAA" w:rsidP="00B27312">
      <w:pPr>
        <w:rPr>
          <w:szCs w:val="24"/>
        </w:rPr>
      </w:pPr>
      <w:r w:rsidRPr="00106EAA">
        <w:rPr>
          <w:szCs w:val="24"/>
        </w:rPr>
        <w:t xml:space="preserve">Kollaborációt folytattak Dr. Igor </w:t>
      </w:r>
      <w:proofErr w:type="spellStart"/>
      <w:r w:rsidRPr="00106EAA">
        <w:rPr>
          <w:szCs w:val="24"/>
        </w:rPr>
        <w:t>Mednitz</w:t>
      </w:r>
      <w:proofErr w:type="spellEnd"/>
      <w:r w:rsidRPr="00106EAA">
        <w:rPr>
          <w:szCs w:val="24"/>
        </w:rPr>
        <w:t xml:space="preserve"> csoportjával (</w:t>
      </w:r>
      <w:proofErr w:type="spellStart"/>
      <w:r w:rsidRPr="00106EAA">
        <w:rPr>
          <w:szCs w:val="24"/>
        </w:rPr>
        <w:t>Naval</w:t>
      </w:r>
      <w:proofErr w:type="spellEnd"/>
      <w:r w:rsidRPr="00106EAA">
        <w:rPr>
          <w:szCs w:val="24"/>
        </w:rPr>
        <w:t xml:space="preserve"> Research </w:t>
      </w:r>
      <w:proofErr w:type="spellStart"/>
      <w:r w:rsidRPr="00106EAA">
        <w:rPr>
          <w:szCs w:val="24"/>
        </w:rPr>
        <w:t>Laboratory</w:t>
      </w:r>
      <w:proofErr w:type="spellEnd"/>
      <w:r w:rsidRPr="00106EAA">
        <w:rPr>
          <w:szCs w:val="24"/>
        </w:rPr>
        <w:t xml:space="preserve">, Washington DC, USA) és Dr. Daniel Huber csoportjával (Genf, Svájc) fluoreszcens </w:t>
      </w:r>
      <w:proofErr w:type="spellStart"/>
      <w:r w:rsidRPr="00106EAA">
        <w:rPr>
          <w:szCs w:val="24"/>
        </w:rPr>
        <w:t>üvegpipetta</w:t>
      </w:r>
      <w:proofErr w:type="spellEnd"/>
      <w:r w:rsidRPr="00106EAA">
        <w:rPr>
          <w:szCs w:val="24"/>
        </w:rPr>
        <w:t xml:space="preserve"> fejlesztésére. Kollaborációt folytattak Dr. Lengyel Máté csoportjával (Cambridge, UK) </w:t>
      </w:r>
      <w:proofErr w:type="spellStart"/>
      <w:r w:rsidRPr="00106EAA">
        <w:rPr>
          <w:szCs w:val="24"/>
        </w:rPr>
        <w:t>dendritikus</w:t>
      </w:r>
      <w:proofErr w:type="spellEnd"/>
      <w:r w:rsidRPr="00106EAA">
        <w:rPr>
          <w:szCs w:val="24"/>
        </w:rPr>
        <w:t xml:space="preserve"> tulajdonságok számítógépes modellezésére. A </w:t>
      </w:r>
      <w:proofErr w:type="spellStart"/>
      <w:r w:rsidRPr="00106EAA">
        <w:rPr>
          <w:szCs w:val="24"/>
        </w:rPr>
        <w:t>Hálózat-Idegélettan</w:t>
      </w:r>
      <w:proofErr w:type="spellEnd"/>
      <w:r w:rsidRPr="00106EAA">
        <w:rPr>
          <w:szCs w:val="24"/>
        </w:rPr>
        <w:t xml:space="preserve"> Kutatócsoport többször fogadott és küldött kutatókat Francesco </w:t>
      </w:r>
      <w:proofErr w:type="spellStart"/>
      <w:r w:rsidRPr="00106EAA">
        <w:rPr>
          <w:szCs w:val="24"/>
        </w:rPr>
        <w:t>Ferraguti</w:t>
      </w:r>
      <w:proofErr w:type="spellEnd"/>
      <w:r w:rsidRPr="00106EAA">
        <w:rPr>
          <w:szCs w:val="24"/>
        </w:rPr>
        <w:t xml:space="preserve"> (Innsbrucki Egyetem, Ausztria) illetve </w:t>
      </w:r>
      <w:proofErr w:type="spellStart"/>
      <w:r w:rsidRPr="00106EAA">
        <w:rPr>
          <w:szCs w:val="24"/>
        </w:rPr>
        <w:t>Jose</w:t>
      </w:r>
      <w:proofErr w:type="spellEnd"/>
      <w:r w:rsidRPr="00106EAA">
        <w:rPr>
          <w:szCs w:val="24"/>
        </w:rPr>
        <w:t xml:space="preserve"> Miguel </w:t>
      </w:r>
      <w:proofErr w:type="spellStart"/>
      <w:r w:rsidRPr="00106EAA">
        <w:rPr>
          <w:szCs w:val="24"/>
        </w:rPr>
        <w:t>Blasco-Ibanez</w:t>
      </w:r>
      <w:proofErr w:type="spellEnd"/>
      <w:r w:rsidRPr="00106EAA">
        <w:rPr>
          <w:szCs w:val="24"/>
        </w:rPr>
        <w:t xml:space="preserve">, (Valenciai Egyetem, Spanyolország) csoportjaiba, </w:t>
      </w:r>
      <w:proofErr w:type="spellStart"/>
      <w:r w:rsidRPr="00106EAA">
        <w:rPr>
          <w:szCs w:val="24"/>
        </w:rPr>
        <w:t>amygdala</w:t>
      </w:r>
      <w:proofErr w:type="spellEnd"/>
      <w:r w:rsidRPr="00106EAA">
        <w:rPr>
          <w:szCs w:val="24"/>
        </w:rPr>
        <w:t xml:space="preserve"> kutatásokkal kapcsolatban. Dr </w:t>
      </w:r>
      <w:proofErr w:type="spellStart"/>
      <w:r w:rsidRPr="00106EAA">
        <w:rPr>
          <w:szCs w:val="24"/>
        </w:rPr>
        <w:t>Angus</w:t>
      </w:r>
      <w:proofErr w:type="spellEnd"/>
      <w:r w:rsidRPr="00106EAA">
        <w:rPr>
          <w:szCs w:val="24"/>
        </w:rPr>
        <w:t xml:space="preserve"> Silver </w:t>
      </w:r>
      <w:proofErr w:type="gramStart"/>
      <w:r w:rsidRPr="00106EAA">
        <w:rPr>
          <w:szCs w:val="24"/>
        </w:rPr>
        <w:t>a</w:t>
      </w:r>
      <w:proofErr w:type="gramEnd"/>
      <w:r w:rsidRPr="00106EAA">
        <w:rPr>
          <w:szCs w:val="24"/>
        </w:rPr>
        <w:t xml:space="preserve"> University College London professzora 4 hónapot töltött a Celluláris </w:t>
      </w:r>
      <w:proofErr w:type="spellStart"/>
      <w:r w:rsidRPr="00106EAA">
        <w:rPr>
          <w:szCs w:val="24"/>
        </w:rPr>
        <w:t>Igedélettan</w:t>
      </w:r>
      <w:proofErr w:type="spellEnd"/>
      <w:r w:rsidRPr="00106EAA">
        <w:rPr>
          <w:szCs w:val="24"/>
        </w:rPr>
        <w:t xml:space="preserve"> Laboratóriumban az MTA Meghívás pályázat támogatásával ahol a kisagykéreg neuronhálózatának kapcsolatrendszerét vizsgálta.</w:t>
      </w:r>
    </w:p>
    <w:p w:rsidR="00106EAA" w:rsidRDefault="00106EAA" w:rsidP="00B27312">
      <w:pPr>
        <w:rPr>
          <w:szCs w:val="24"/>
        </w:rPr>
      </w:pPr>
    </w:p>
    <w:p w:rsidR="00AE0375" w:rsidRPr="007B3B65" w:rsidRDefault="007B3B65" w:rsidP="00B27312">
      <w:pPr>
        <w:rPr>
          <w:i/>
          <w:szCs w:val="24"/>
        </w:rPr>
      </w:pPr>
      <w:r>
        <w:rPr>
          <w:i/>
          <w:szCs w:val="24"/>
        </w:rPr>
        <w:t>Farmakológiai Osztály</w:t>
      </w:r>
    </w:p>
    <w:p w:rsidR="009534B8" w:rsidRPr="009534B8" w:rsidRDefault="009534B8" w:rsidP="009534B8">
      <w:pPr>
        <w:rPr>
          <w:szCs w:val="24"/>
        </w:rPr>
      </w:pPr>
      <w:r w:rsidRPr="009534B8">
        <w:rPr>
          <w:szCs w:val="24"/>
        </w:rPr>
        <w:t xml:space="preserve">A hazai kapcsolatok közül a Semmelweis Egyetem Genetikai, Sejt- és Immunbiológiai Intézetével, valamint az Élettani Intézettel folytatott együttműködés emelhető ki a </w:t>
      </w:r>
      <w:proofErr w:type="spellStart"/>
      <w:r w:rsidRPr="009534B8">
        <w:rPr>
          <w:szCs w:val="24"/>
        </w:rPr>
        <w:t>mikrovezikula</w:t>
      </w:r>
      <w:proofErr w:type="spellEnd"/>
      <w:r w:rsidRPr="009534B8">
        <w:rPr>
          <w:szCs w:val="24"/>
        </w:rPr>
        <w:t xml:space="preserve"> kutatás területén, mely több magas </w:t>
      </w:r>
      <w:proofErr w:type="spellStart"/>
      <w:r w:rsidRPr="009534B8">
        <w:rPr>
          <w:szCs w:val="24"/>
        </w:rPr>
        <w:t>impakt</w:t>
      </w:r>
      <w:proofErr w:type="spellEnd"/>
      <w:r w:rsidRPr="009534B8">
        <w:rPr>
          <w:szCs w:val="24"/>
        </w:rPr>
        <w:t xml:space="preserve"> faktorú cikket eredményezett.  A Semmelweis Egyetem Szerves Vegytani Intézettel és a szingapúri Institute of </w:t>
      </w:r>
      <w:proofErr w:type="spellStart"/>
      <w:r w:rsidRPr="009534B8">
        <w:rPr>
          <w:szCs w:val="24"/>
        </w:rPr>
        <w:t>Chemical</w:t>
      </w:r>
      <w:proofErr w:type="spellEnd"/>
      <w:r w:rsidRPr="009534B8">
        <w:rPr>
          <w:szCs w:val="24"/>
        </w:rPr>
        <w:t xml:space="preserve"> and </w:t>
      </w:r>
      <w:proofErr w:type="spellStart"/>
      <w:r w:rsidRPr="009534B8">
        <w:rPr>
          <w:szCs w:val="24"/>
        </w:rPr>
        <w:t>Engineering</w:t>
      </w:r>
      <w:proofErr w:type="spellEnd"/>
      <w:r w:rsidRPr="009534B8">
        <w:rPr>
          <w:szCs w:val="24"/>
        </w:rPr>
        <w:t xml:space="preserve"> </w:t>
      </w:r>
      <w:proofErr w:type="spellStart"/>
      <w:r w:rsidRPr="009534B8">
        <w:rPr>
          <w:szCs w:val="24"/>
        </w:rPr>
        <w:t>Sciences</w:t>
      </w:r>
      <w:proofErr w:type="spellEnd"/>
      <w:r w:rsidRPr="009534B8">
        <w:rPr>
          <w:szCs w:val="24"/>
        </w:rPr>
        <w:t xml:space="preserve"> gyógyszervegyészeivel folytatott együttműködés eljutott a szabadalmi </w:t>
      </w:r>
      <w:r w:rsidRPr="009534B8">
        <w:rPr>
          <w:szCs w:val="24"/>
        </w:rPr>
        <w:lastRenderedPageBreak/>
        <w:t xml:space="preserve">bejelentésig. Együttműködésük a zürichi és innsbrucki egyetemek két csoportjával egy közös közlemény révén hozzájárult a gátló </w:t>
      </w:r>
      <w:proofErr w:type="spellStart"/>
      <w:r w:rsidRPr="009534B8">
        <w:rPr>
          <w:szCs w:val="24"/>
        </w:rPr>
        <w:t>glutamát</w:t>
      </w:r>
      <w:proofErr w:type="spellEnd"/>
      <w:r w:rsidRPr="009534B8">
        <w:rPr>
          <w:szCs w:val="24"/>
        </w:rPr>
        <w:t xml:space="preserve"> receptorok lehetséges fiziológiai szerepének megértéséhez, míg a bordeaux-i egyetem munkatársaival a legerősebb </w:t>
      </w:r>
      <w:proofErr w:type="spellStart"/>
      <w:r w:rsidRPr="009534B8">
        <w:rPr>
          <w:szCs w:val="24"/>
        </w:rPr>
        <w:t>hippocampális</w:t>
      </w:r>
      <w:proofErr w:type="spellEnd"/>
      <w:r w:rsidRPr="009534B8">
        <w:rPr>
          <w:szCs w:val="24"/>
        </w:rPr>
        <w:t xml:space="preserve"> gátló forrásokat tárták fel. További együttműködésük során egy másik zürichi kutatócsoporttal feltártak a felnőtt korban születő szemcsesejtek funkcionális szerepét meghatározó új sejt-szintű folyamatot. A vállalati együttműködések közül a Richter Gedeon Rt.–</w:t>
      </w:r>
      <w:proofErr w:type="spellStart"/>
      <w:r w:rsidRPr="009534B8">
        <w:rPr>
          <w:szCs w:val="24"/>
        </w:rPr>
        <w:t>vel</w:t>
      </w:r>
      <w:proofErr w:type="spellEnd"/>
      <w:r w:rsidRPr="009534B8">
        <w:rPr>
          <w:szCs w:val="24"/>
        </w:rPr>
        <w:t xml:space="preserve"> több kutatási szerződés is köttetett. Az osztály tagjai előadásokat és gyakorlatokat tartottak a Semmelweis Egyetem</w:t>
      </w:r>
    </w:p>
    <w:p w:rsidR="00B27312" w:rsidRDefault="009534B8" w:rsidP="009534B8">
      <w:pPr>
        <w:rPr>
          <w:szCs w:val="24"/>
        </w:rPr>
      </w:pPr>
      <w:r w:rsidRPr="009534B8">
        <w:rPr>
          <w:szCs w:val="24"/>
        </w:rPr>
        <w:t xml:space="preserve">Farmakológiai és </w:t>
      </w:r>
      <w:proofErr w:type="spellStart"/>
      <w:r w:rsidRPr="009534B8">
        <w:rPr>
          <w:szCs w:val="24"/>
        </w:rPr>
        <w:t>Farmakoterápiás</w:t>
      </w:r>
      <w:proofErr w:type="spellEnd"/>
      <w:r w:rsidRPr="009534B8">
        <w:rPr>
          <w:szCs w:val="24"/>
        </w:rPr>
        <w:t xml:space="preserve"> Intézetében, részt vettek a klinikai farmakológus szakképzésben, illetve a </w:t>
      </w:r>
      <w:proofErr w:type="spellStart"/>
      <w:r w:rsidRPr="009534B8">
        <w:rPr>
          <w:szCs w:val="24"/>
        </w:rPr>
        <w:t>Szentágothai</w:t>
      </w:r>
      <w:proofErr w:type="spellEnd"/>
      <w:r w:rsidRPr="009534B8">
        <w:rPr>
          <w:szCs w:val="24"/>
        </w:rPr>
        <w:t xml:space="preserve"> János Idegtudományi Doktori Iskola keretei között önálló PhD kurzust tartottak. Az MTA posztdoktori program keretében </w:t>
      </w:r>
      <w:proofErr w:type="spellStart"/>
      <w:r w:rsidRPr="009534B8">
        <w:rPr>
          <w:szCs w:val="24"/>
        </w:rPr>
        <w:t>Ed</w:t>
      </w:r>
      <w:proofErr w:type="spellEnd"/>
      <w:r w:rsidRPr="009534B8">
        <w:rPr>
          <w:szCs w:val="24"/>
        </w:rPr>
        <w:t xml:space="preserve"> </w:t>
      </w:r>
      <w:proofErr w:type="spellStart"/>
      <w:r w:rsidRPr="009534B8">
        <w:rPr>
          <w:szCs w:val="24"/>
        </w:rPr>
        <w:t>Beamer</w:t>
      </w:r>
      <w:proofErr w:type="spellEnd"/>
      <w:r w:rsidRPr="009534B8">
        <w:rPr>
          <w:szCs w:val="24"/>
        </w:rPr>
        <w:t xml:space="preserve"> angol vendégkutató kezdte meg munkáját a Molekuláris Farmakológiai kutatócsoportban, ahol a P2X7 receptorokat feltáró kutatásokba kapcsolódott be.</w:t>
      </w:r>
    </w:p>
    <w:p w:rsidR="009534B8" w:rsidRDefault="009534B8" w:rsidP="009534B8">
      <w:pPr>
        <w:rPr>
          <w:szCs w:val="24"/>
        </w:rPr>
      </w:pPr>
    </w:p>
    <w:p w:rsidR="00DC6731" w:rsidRPr="00E2571E" w:rsidRDefault="00DC6731" w:rsidP="00DC6731">
      <w:pPr>
        <w:rPr>
          <w:i/>
          <w:szCs w:val="24"/>
        </w:rPr>
      </w:pPr>
      <w:r w:rsidRPr="00E2571E">
        <w:rPr>
          <w:i/>
          <w:szCs w:val="24"/>
        </w:rPr>
        <w:t xml:space="preserve">Endokrin </w:t>
      </w:r>
      <w:proofErr w:type="spellStart"/>
      <w:r w:rsidRPr="00E2571E">
        <w:rPr>
          <w:i/>
          <w:szCs w:val="24"/>
        </w:rPr>
        <w:t>Neurobiológiai</w:t>
      </w:r>
      <w:proofErr w:type="spellEnd"/>
      <w:r w:rsidRPr="00E2571E">
        <w:rPr>
          <w:i/>
          <w:szCs w:val="24"/>
        </w:rPr>
        <w:t xml:space="preserve"> Kutatócsoport. </w:t>
      </w:r>
    </w:p>
    <w:p w:rsidR="00DC6731" w:rsidRPr="00E2571E" w:rsidRDefault="00DC6731" w:rsidP="00DC6731">
      <w:pPr>
        <w:rPr>
          <w:rFonts w:eastAsiaTheme="minorHAnsi"/>
          <w:szCs w:val="24"/>
        </w:rPr>
      </w:pPr>
      <w:r w:rsidRPr="00E2571E">
        <w:rPr>
          <w:rFonts w:eastAsiaTheme="minorHAnsi"/>
          <w:szCs w:val="24"/>
        </w:rPr>
        <w:t xml:space="preserve">A Richter Gedeon </w:t>
      </w:r>
      <w:proofErr w:type="spellStart"/>
      <w:r w:rsidRPr="00E2571E">
        <w:rPr>
          <w:rFonts w:eastAsiaTheme="minorHAnsi"/>
          <w:szCs w:val="24"/>
        </w:rPr>
        <w:t>NyRt</w:t>
      </w:r>
      <w:proofErr w:type="spellEnd"/>
      <w:r w:rsidRPr="00E2571E">
        <w:rPr>
          <w:rFonts w:eastAsiaTheme="minorHAnsi"/>
          <w:szCs w:val="24"/>
        </w:rPr>
        <w:t xml:space="preserve">, </w:t>
      </w:r>
      <w:proofErr w:type="spellStart"/>
      <w:r w:rsidRPr="00E2571E">
        <w:rPr>
          <w:rFonts w:eastAsiaTheme="minorHAnsi"/>
          <w:szCs w:val="24"/>
        </w:rPr>
        <w:t>Preklinikai</w:t>
      </w:r>
      <w:proofErr w:type="spellEnd"/>
      <w:r w:rsidRPr="00E2571E">
        <w:rPr>
          <w:rFonts w:eastAsiaTheme="minorHAnsi"/>
          <w:szCs w:val="24"/>
        </w:rPr>
        <w:t xml:space="preserve"> Képalkotó Laboratóriumával közösen az agyi dopamin </w:t>
      </w:r>
      <w:proofErr w:type="spellStart"/>
      <w:r w:rsidRPr="00E2571E">
        <w:rPr>
          <w:rFonts w:eastAsiaTheme="minorHAnsi"/>
          <w:szCs w:val="24"/>
        </w:rPr>
        <w:t>neurotranszmisszió</w:t>
      </w:r>
      <w:proofErr w:type="spellEnd"/>
      <w:r w:rsidRPr="00E2571E">
        <w:rPr>
          <w:rFonts w:eastAsiaTheme="minorHAnsi"/>
          <w:szCs w:val="24"/>
        </w:rPr>
        <w:t xml:space="preserve"> ösztrogén függésének vizsgálata folyik.  Kollaborációban Dr. Vincent </w:t>
      </w:r>
      <w:proofErr w:type="spellStart"/>
      <w:r w:rsidRPr="00E2571E">
        <w:rPr>
          <w:rFonts w:eastAsiaTheme="minorHAnsi"/>
          <w:szCs w:val="24"/>
        </w:rPr>
        <w:t>Prevot</w:t>
      </w:r>
      <w:proofErr w:type="spellEnd"/>
      <w:r w:rsidRPr="00E2571E">
        <w:rPr>
          <w:rFonts w:eastAsiaTheme="minorHAnsi"/>
          <w:szCs w:val="24"/>
        </w:rPr>
        <w:t xml:space="preserve"> laboratóriumával (INSERM, Lille), a nitrogén monoxid jelátvitel szaporodásbiológiai vonzatait vizsgálják. Prof. Suzanne </w:t>
      </w:r>
      <w:proofErr w:type="spellStart"/>
      <w:r w:rsidRPr="00E2571E">
        <w:rPr>
          <w:rFonts w:eastAsiaTheme="minorHAnsi"/>
          <w:szCs w:val="24"/>
        </w:rPr>
        <w:t>Dickson</w:t>
      </w:r>
      <w:proofErr w:type="spellEnd"/>
      <w:r w:rsidRPr="00E2571E">
        <w:rPr>
          <w:rFonts w:eastAsiaTheme="minorHAnsi"/>
          <w:szCs w:val="24"/>
        </w:rPr>
        <w:t xml:space="preserve"> (Göteborg) munkacsoportjával a </w:t>
      </w:r>
      <w:proofErr w:type="spellStart"/>
      <w:r w:rsidRPr="00E2571E">
        <w:rPr>
          <w:rFonts w:eastAsiaTheme="minorHAnsi"/>
          <w:szCs w:val="24"/>
        </w:rPr>
        <w:t>glucagon</w:t>
      </w:r>
      <w:proofErr w:type="spellEnd"/>
      <w:r w:rsidRPr="00E2571E">
        <w:rPr>
          <w:rFonts w:eastAsiaTheme="minorHAnsi"/>
          <w:szCs w:val="24"/>
        </w:rPr>
        <w:t xml:space="preserve"> </w:t>
      </w:r>
      <w:proofErr w:type="spellStart"/>
      <w:r w:rsidRPr="00E2571E">
        <w:rPr>
          <w:rFonts w:eastAsiaTheme="minorHAnsi"/>
          <w:szCs w:val="24"/>
        </w:rPr>
        <w:t>like</w:t>
      </w:r>
      <w:proofErr w:type="spellEnd"/>
      <w:r w:rsidRPr="00E2571E">
        <w:rPr>
          <w:rFonts w:eastAsiaTheme="minorHAnsi"/>
          <w:szCs w:val="24"/>
        </w:rPr>
        <w:t xml:space="preserve"> </w:t>
      </w:r>
      <w:proofErr w:type="spellStart"/>
      <w:r w:rsidRPr="00E2571E">
        <w:rPr>
          <w:rFonts w:eastAsiaTheme="minorHAnsi"/>
          <w:szCs w:val="24"/>
        </w:rPr>
        <w:t>peptide</w:t>
      </w:r>
      <w:proofErr w:type="spellEnd"/>
      <w:r w:rsidRPr="00E2571E">
        <w:rPr>
          <w:rFonts w:eastAsiaTheme="minorHAnsi"/>
          <w:szCs w:val="24"/>
        </w:rPr>
        <w:t xml:space="preserve"> 1 (GLP1) és a </w:t>
      </w:r>
      <w:proofErr w:type="spellStart"/>
      <w:r w:rsidRPr="00E2571E">
        <w:rPr>
          <w:rFonts w:eastAsiaTheme="minorHAnsi"/>
          <w:szCs w:val="24"/>
        </w:rPr>
        <w:t>ghrelin</w:t>
      </w:r>
      <w:proofErr w:type="spellEnd"/>
      <w:r w:rsidRPr="00E2571E">
        <w:rPr>
          <w:rFonts w:eastAsiaTheme="minorHAnsi"/>
          <w:szCs w:val="24"/>
        </w:rPr>
        <w:t xml:space="preserve"> szabályozó szerepét vizsgálják a jutalmazási idegrendszeri mechanizmusaiban.</w:t>
      </w:r>
    </w:p>
    <w:p w:rsidR="00DC6731" w:rsidRPr="00E2571E" w:rsidRDefault="00DC6731" w:rsidP="00DC6731">
      <w:pPr>
        <w:rPr>
          <w:i/>
          <w:szCs w:val="24"/>
        </w:rPr>
      </w:pPr>
      <w:r w:rsidRPr="00E2571E">
        <w:rPr>
          <w:i/>
          <w:szCs w:val="24"/>
        </w:rPr>
        <w:t xml:space="preserve">Molekuláris Neuroendokrinológiai Kutatócsoport  </w:t>
      </w:r>
    </w:p>
    <w:p w:rsidR="00DC6731" w:rsidRPr="00E2571E" w:rsidRDefault="00DC6731" w:rsidP="00DC6731">
      <w:pPr>
        <w:rPr>
          <w:rFonts w:eastAsia="Calibri"/>
          <w:szCs w:val="24"/>
        </w:rPr>
      </w:pPr>
      <w:r w:rsidRPr="00E2571E">
        <w:rPr>
          <w:szCs w:val="24"/>
        </w:rPr>
        <w:t xml:space="preserve">A </w:t>
      </w:r>
      <w:proofErr w:type="spellStart"/>
      <w:r w:rsidRPr="00E2571E">
        <w:rPr>
          <w:szCs w:val="24"/>
        </w:rPr>
        <w:t>Murciai</w:t>
      </w:r>
      <w:proofErr w:type="spellEnd"/>
      <w:r w:rsidRPr="00E2571E">
        <w:rPr>
          <w:szCs w:val="24"/>
        </w:rPr>
        <w:t xml:space="preserve"> Egyetem Orvoskarával történő együttműködés keretében egy PhD hallgató 1 hónapot töltött el a laboratóriumban, ahol a </w:t>
      </w:r>
      <w:proofErr w:type="spellStart"/>
      <w:r w:rsidRPr="00E2571E">
        <w:rPr>
          <w:szCs w:val="24"/>
        </w:rPr>
        <w:t>real</w:t>
      </w:r>
      <w:proofErr w:type="spellEnd"/>
      <w:r w:rsidRPr="00E2571E">
        <w:rPr>
          <w:szCs w:val="24"/>
        </w:rPr>
        <w:t xml:space="preserve"> </w:t>
      </w:r>
      <w:proofErr w:type="spellStart"/>
      <w:r w:rsidRPr="00E2571E">
        <w:rPr>
          <w:szCs w:val="24"/>
        </w:rPr>
        <w:t>time</w:t>
      </w:r>
      <w:proofErr w:type="spellEnd"/>
      <w:r w:rsidRPr="00E2571E">
        <w:rPr>
          <w:szCs w:val="24"/>
        </w:rPr>
        <w:t xml:space="preserve"> PCR módszert sajátította el és közös kísérleteken dolgozott.</w:t>
      </w:r>
    </w:p>
    <w:p w:rsidR="00DC6731" w:rsidRPr="00E2571E" w:rsidRDefault="00DC6731" w:rsidP="00DC6731">
      <w:pPr>
        <w:rPr>
          <w:szCs w:val="24"/>
        </w:rPr>
      </w:pPr>
      <w:r w:rsidRPr="00E2571E">
        <w:rPr>
          <w:szCs w:val="24"/>
        </w:rPr>
        <w:t xml:space="preserve">Az MTA Élelmiszerkutató Intézetével és a Debreceni Egyetem Biotechnológiai Tanszékével közösen pszichikai működéseket befolyásoló </w:t>
      </w:r>
      <w:proofErr w:type="spellStart"/>
      <w:r w:rsidRPr="00E2571E">
        <w:rPr>
          <w:szCs w:val="24"/>
        </w:rPr>
        <w:t>prebiotikumok</w:t>
      </w:r>
      <w:proofErr w:type="spellEnd"/>
      <w:r w:rsidRPr="00E2571E">
        <w:rPr>
          <w:szCs w:val="24"/>
        </w:rPr>
        <w:t xml:space="preserve"> fejlesztésén dolgoznak.</w:t>
      </w:r>
    </w:p>
    <w:p w:rsidR="00DC6731" w:rsidRPr="00E2571E" w:rsidRDefault="00DC6731" w:rsidP="00DC6731">
      <w:pPr>
        <w:rPr>
          <w:szCs w:val="24"/>
        </w:rPr>
      </w:pPr>
    </w:p>
    <w:p w:rsidR="00DC6731" w:rsidRPr="00E2571E" w:rsidRDefault="00DC6731" w:rsidP="00DC6731">
      <w:pPr>
        <w:rPr>
          <w:rFonts w:eastAsiaTheme="minorHAnsi"/>
          <w:szCs w:val="24"/>
        </w:rPr>
      </w:pPr>
      <w:r w:rsidRPr="00E2571E">
        <w:rPr>
          <w:i/>
          <w:szCs w:val="24"/>
        </w:rPr>
        <w:t>Lendület Integratív Neuroendokrinológiai Kutatócsoport</w:t>
      </w:r>
      <w:r w:rsidRPr="00E2571E">
        <w:rPr>
          <w:rFonts w:eastAsiaTheme="minorHAnsi"/>
          <w:szCs w:val="24"/>
        </w:rPr>
        <w:t xml:space="preserve"> </w:t>
      </w:r>
    </w:p>
    <w:p w:rsidR="00DC6731" w:rsidRPr="00E2571E" w:rsidRDefault="00DC6731" w:rsidP="00DC6731">
      <w:pPr>
        <w:rPr>
          <w:rFonts w:eastAsiaTheme="minorHAnsi"/>
          <w:szCs w:val="24"/>
        </w:rPr>
      </w:pPr>
      <w:r w:rsidRPr="00E2571E">
        <w:rPr>
          <w:rFonts w:eastAsiaTheme="minorHAnsi"/>
          <w:szCs w:val="24"/>
        </w:rPr>
        <w:t xml:space="preserve">Korábbi széleskörű kapcsolatrendszer megtartása mellett új munkakapcsolatot alakítottak ki Dr. </w:t>
      </w:r>
      <w:proofErr w:type="spellStart"/>
      <w:r w:rsidRPr="00E2571E">
        <w:rPr>
          <w:rFonts w:eastAsiaTheme="minorHAnsi"/>
          <w:szCs w:val="24"/>
        </w:rPr>
        <w:t>Kacskovics</w:t>
      </w:r>
      <w:proofErr w:type="spellEnd"/>
      <w:r w:rsidRPr="00E2571E">
        <w:rPr>
          <w:rFonts w:eastAsiaTheme="minorHAnsi"/>
          <w:szCs w:val="24"/>
        </w:rPr>
        <w:t xml:space="preserve"> Imre csoportjával (ELTE Immunológiai Tanszék, </w:t>
      </w:r>
      <w:proofErr w:type="spellStart"/>
      <w:r w:rsidRPr="00E2571E">
        <w:rPr>
          <w:rFonts w:eastAsiaTheme="minorHAnsi"/>
          <w:szCs w:val="24"/>
        </w:rPr>
        <w:t>Immunogenes</w:t>
      </w:r>
      <w:proofErr w:type="spellEnd"/>
      <w:r w:rsidRPr="00E2571E">
        <w:rPr>
          <w:rFonts w:eastAsiaTheme="minorHAnsi"/>
          <w:szCs w:val="24"/>
        </w:rPr>
        <w:t xml:space="preserve"> Kft.) D2 ellent termelt immunsavók előállítása céljából, valamint RGJ </w:t>
      </w:r>
      <w:proofErr w:type="spellStart"/>
      <w:r w:rsidRPr="00E2571E">
        <w:rPr>
          <w:rFonts w:eastAsiaTheme="minorHAnsi"/>
          <w:szCs w:val="24"/>
        </w:rPr>
        <w:t>Westendorp</w:t>
      </w:r>
      <w:proofErr w:type="spellEnd"/>
      <w:r w:rsidRPr="00E2571E">
        <w:rPr>
          <w:rFonts w:eastAsiaTheme="minorHAnsi"/>
          <w:szCs w:val="24"/>
        </w:rPr>
        <w:t xml:space="preserve"> munkacsoportjával (Leiden University) TSH bioaktivitás mérésének elvégzésére a holland fél öregedési </w:t>
      </w:r>
      <w:proofErr w:type="spellStart"/>
      <w:r w:rsidRPr="00E2571E">
        <w:rPr>
          <w:rFonts w:eastAsiaTheme="minorHAnsi"/>
          <w:szCs w:val="24"/>
        </w:rPr>
        <w:t>kohortjában</w:t>
      </w:r>
      <w:proofErr w:type="spellEnd"/>
      <w:r w:rsidRPr="00E2571E">
        <w:rPr>
          <w:rFonts w:eastAsiaTheme="minorHAnsi"/>
          <w:szCs w:val="24"/>
        </w:rPr>
        <w:t xml:space="preserve">. Új kapcsolatot létesítettek a Marosvásárhelyi Orvosi Egyetemmel, melynek keretében egy fiatal kutató, </w:t>
      </w:r>
      <w:proofErr w:type="spellStart"/>
      <w:r w:rsidRPr="00E2571E">
        <w:rPr>
          <w:rFonts w:eastAsiaTheme="minorHAnsi"/>
          <w:szCs w:val="24"/>
        </w:rPr>
        <w:t>Oana</w:t>
      </w:r>
      <w:proofErr w:type="spellEnd"/>
      <w:r w:rsidRPr="00E2571E">
        <w:rPr>
          <w:rFonts w:eastAsiaTheme="minorHAnsi"/>
          <w:szCs w:val="24"/>
        </w:rPr>
        <w:t xml:space="preserve"> </w:t>
      </w:r>
      <w:proofErr w:type="spellStart"/>
      <w:r w:rsidRPr="00E2571E">
        <w:rPr>
          <w:rFonts w:eastAsiaTheme="minorHAnsi"/>
          <w:szCs w:val="24"/>
        </w:rPr>
        <w:t>Capraru</w:t>
      </w:r>
      <w:proofErr w:type="spellEnd"/>
      <w:r w:rsidRPr="00E2571E">
        <w:rPr>
          <w:rFonts w:eastAsiaTheme="minorHAnsi"/>
          <w:szCs w:val="24"/>
        </w:rPr>
        <w:t xml:space="preserve">, 3 hónapon keresztül dolgozott a Lendület Integratív Neuroendokrinológiai Kutatócsoportban. </w:t>
      </w:r>
      <w:proofErr w:type="spellStart"/>
      <w:r w:rsidRPr="00E2571E">
        <w:rPr>
          <w:rFonts w:eastAsiaTheme="minorHAnsi"/>
          <w:szCs w:val="24"/>
        </w:rPr>
        <w:t>Beliczai</w:t>
      </w:r>
      <w:proofErr w:type="spellEnd"/>
      <w:r w:rsidRPr="00E2571E">
        <w:rPr>
          <w:rFonts w:eastAsiaTheme="minorHAnsi"/>
          <w:szCs w:val="24"/>
        </w:rPr>
        <w:t xml:space="preserve"> Zsuzsa 3 hónapos tanulmányúton vett részt Dr. </w:t>
      </w:r>
      <w:proofErr w:type="spellStart"/>
      <w:r w:rsidRPr="00E2571E">
        <w:rPr>
          <w:rFonts w:eastAsiaTheme="minorHAnsi"/>
          <w:szCs w:val="24"/>
        </w:rPr>
        <w:t>Jaideep</w:t>
      </w:r>
      <w:proofErr w:type="spellEnd"/>
      <w:r w:rsidRPr="00E2571E">
        <w:rPr>
          <w:rFonts w:eastAsiaTheme="minorHAnsi"/>
          <w:szCs w:val="24"/>
        </w:rPr>
        <w:t xml:space="preserve"> </w:t>
      </w:r>
      <w:proofErr w:type="spellStart"/>
      <w:r w:rsidRPr="00E2571E">
        <w:rPr>
          <w:rFonts w:eastAsiaTheme="minorHAnsi"/>
          <w:szCs w:val="24"/>
        </w:rPr>
        <w:t>Bains</w:t>
      </w:r>
      <w:proofErr w:type="spellEnd"/>
      <w:r w:rsidRPr="00E2571E">
        <w:rPr>
          <w:rFonts w:eastAsiaTheme="minorHAnsi"/>
          <w:szCs w:val="24"/>
        </w:rPr>
        <w:t xml:space="preserve"> laboratóriumában (University of Calgary, </w:t>
      </w:r>
      <w:proofErr w:type="spellStart"/>
      <w:r w:rsidRPr="00E2571E">
        <w:rPr>
          <w:rFonts w:eastAsiaTheme="minorHAnsi"/>
          <w:szCs w:val="24"/>
        </w:rPr>
        <w:t>Calgary</w:t>
      </w:r>
      <w:proofErr w:type="spellEnd"/>
      <w:r w:rsidRPr="00E2571E">
        <w:rPr>
          <w:rFonts w:eastAsiaTheme="minorHAnsi"/>
          <w:szCs w:val="24"/>
        </w:rPr>
        <w:t xml:space="preserve">, Kanada), mely utazás egy aktív munkakapcsolatot eredményezett. </w:t>
      </w:r>
    </w:p>
    <w:p w:rsidR="00DC6731" w:rsidRPr="00E2571E" w:rsidRDefault="00DC6731" w:rsidP="00DC6731">
      <w:pPr>
        <w:rPr>
          <w:rFonts w:eastAsiaTheme="minorHAnsi"/>
          <w:szCs w:val="24"/>
        </w:rPr>
      </w:pPr>
    </w:p>
    <w:p w:rsidR="00DC6731" w:rsidRPr="00E2571E" w:rsidRDefault="00DC6731" w:rsidP="00DC6731">
      <w:pPr>
        <w:rPr>
          <w:rFonts w:eastAsiaTheme="minorHAnsi"/>
          <w:i/>
          <w:szCs w:val="24"/>
        </w:rPr>
      </w:pPr>
      <w:r w:rsidRPr="00E2571E">
        <w:rPr>
          <w:rFonts w:eastAsiaTheme="minorHAnsi"/>
          <w:i/>
          <w:szCs w:val="24"/>
        </w:rPr>
        <w:t>Molekuláris Sejt Metabolizmus Laboratórium</w:t>
      </w:r>
    </w:p>
    <w:p w:rsidR="00DC6731" w:rsidRPr="00E2571E" w:rsidRDefault="00DC6731" w:rsidP="00DC6731">
      <w:pPr>
        <w:rPr>
          <w:rFonts w:eastAsiaTheme="minorHAnsi"/>
          <w:szCs w:val="24"/>
        </w:rPr>
      </w:pPr>
      <w:r w:rsidRPr="00E2571E">
        <w:rPr>
          <w:rFonts w:eastAsiaTheme="minorHAnsi"/>
          <w:szCs w:val="24"/>
        </w:rPr>
        <w:t xml:space="preserve">Új munkakapcsolatot alakítottak ki Dr. </w:t>
      </w:r>
      <w:proofErr w:type="spellStart"/>
      <w:r w:rsidRPr="00E2571E">
        <w:rPr>
          <w:rFonts w:eastAsiaTheme="minorHAnsi"/>
          <w:szCs w:val="24"/>
        </w:rPr>
        <w:t>Kacskovics</w:t>
      </w:r>
      <w:proofErr w:type="spellEnd"/>
      <w:r w:rsidRPr="00E2571E">
        <w:rPr>
          <w:rFonts w:eastAsiaTheme="minorHAnsi"/>
          <w:szCs w:val="24"/>
        </w:rPr>
        <w:t xml:space="preserve"> Imre csoportjával (ELTE Immunológiai Tanszék, </w:t>
      </w:r>
      <w:proofErr w:type="spellStart"/>
      <w:r w:rsidRPr="00E2571E">
        <w:rPr>
          <w:rFonts w:eastAsiaTheme="minorHAnsi"/>
          <w:szCs w:val="24"/>
        </w:rPr>
        <w:t>Immunogenes</w:t>
      </w:r>
      <w:proofErr w:type="spellEnd"/>
      <w:r w:rsidRPr="00E2571E">
        <w:rPr>
          <w:rFonts w:eastAsiaTheme="minorHAnsi"/>
          <w:szCs w:val="24"/>
        </w:rPr>
        <w:t xml:space="preserve"> Kft.) D2 </w:t>
      </w:r>
      <w:proofErr w:type="spellStart"/>
      <w:r w:rsidRPr="00E2571E">
        <w:rPr>
          <w:rFonts w:eastAsiaTheme="minorHAnsi"/>
          <w:szCs w:val="24"/>
        </w:rPr>
        <w:t>antiszérum</w:t>
      </w:r>
      <w:proofErr w:type="spellEnd"/>
      <w:r w:rsidRPr="00E2571E">
        <w:rPr>
          <w:rFonts w:eastAsiaTheme="minorHAnsi"/>
          <w:szCs w:val="24"/>
        </w:rPr>
        <w:t xml:space="preserve"> előállítása céljából, Dr. </w:t>
      </w:r>
      <w:proofErr w:type="spellStart"/>
      <w:r w:rsidRPr="00E2571E">
        <w:rPr>
          <w:rFonts w:eastAsiaTheme="minorHAnsi"/>
          <w:szCs w:val="24"/>
        </w:rPr>
        <w:t>Reglődi</w:t>
      </w:r>
      <w:proofErr w:type="spellEnd"/>
      <w:r w:rsidRPr="00E2571E">
        <w:rPr>
          <w:rFonts w:eastAsiaTheme="minorHAnsi"/>
          <w:szCs w:val="24"/>
        </w:rPr>
        <w:t xml:space="preserve"> Dórával (PTE, Anatómia Szövet és Fejlődéstani Intézet) a PACAP dio2 gén </w:t>
      </w:r>
      <w:proofErr w:type="spellStart"/>
      <w:r w:rsidRPr="00E2571E">
        <w:rPr>
          <w:rFonts w:eastAsiaTheme="minorHAnsi"/>
          <w:szCs w:val="24"/>
        </w:rPr>
        <w:t>expresszióra</w:t>
      </w:r>
      <w:proofErr w:type="spellEnd"/>
      <w:r w:rsidRPr="00E2571E">
        <w:rPr>
          <w:rFonts w:eastAsiaTheme="minorHAnsi"/>
          <w:szCs w:val="24"/>
        </w:rPr>
        <w:t xml:space="preserve"> gyakorolt hatásának bizonyítására, RGJ </w:t>
      </w:r>
      <w:proofErr w:type="spellStart"/>
      <w:r w:rsidRPr="00E2571E">
        <w:rPr>
          <w:rFonts w:eastAsiaTheme="minorHAnsi"/>
          <w:szCs w:val="24"/>
        </w:rPr>
        <w:t>Westendorp</w:t>
      </w:r>
      <w:proofErr w:type="spellEnd"/>
      <w:r w:rsidRPr="00E2571E">
        <w:rPr>
          <w:rFonts w:eastAsiaTheme="minorHAnsi"/>
          <w:szCs w:val="24"/>
        </w:rPr>
        <w:t xml:space="preserve"> munkacsoportjával (Leiden University) TSH bioaktivitás mérésének elvégzésére a holland fél öregedési </w:t>
      </w:r>
      <w:proofErr w:type="spellStart"/>
      <w:r w:rsidRPr="00E2571E">
        <w:rPr>
          <w:rFonts w:eastAsiaTheme="minorHAnsi"/>
          <w:szCs w:val="24"/>
        </w:rPr>
        <w:t>kohortjában</w:t>
      </w:r>
      <w:proofErr w:type="spellEnd"/>
      <w:r w:rsidRPr="00E2571E">
        <w:rPr>
          <w:rFonts w:eastAsiaTheme="minorHAnsi"/>
          <w:szCs w:val="24"/>
        </w:rPr>
        <w:t xml:space="preserve"> és </w:t>
      </w:r>
      <w:proofErr w:type="spellStart"/>
      <w:r w:rsidRPr="00E2571E">
        <w:rPr>
          <w:rFonts w:eastAsiaTheme="minorHAnsi"/>
          <w:szCs w:val="24"/>
        </w:rPr>
        <w:t>Puskár</w:t>
      </w:r>
      <w:proofErr w:type="spellEnd"/>
      <w:r w:rsidRPr="00E2571E">
        <w:rPr>
          <w:rFonts w:eastAsiaTheme="minorHAnsi"/>
          <w:szCs w:val="24"/>
        </w:rPr>
        <w:t xml:space="preserve"> Zitával (SE, Anatómiai Intézet) CART </w:t>
      </w:r>
      <w:proofErr w:type="spellStart"/>
      <w:r w:rsidRPr="00E2571E">
        <w:rPr>
          <w:rFonts w:eastAsiaTheme="minorHAnsi"/>
          <w:szCs w:val="24"/>
        </w:rPr>
        <w:t>peptidek</w:t>
      </w:r>
      <w:proofErr w:type="spellEnd"/>
      <w:r w:rsidRPr="00E2571E">
        <w:rPr>
          <w:rFonts w:eastAsiaTheme="minorHAnsi"/>
          <w:szCs w:val="24"/>
        </w:rPr>
        <w:t xml:space="preserve"> kimutatásának kidolgozására.</w:t>
      </w:r>
    </w:p>
    <w:p w:rsidR="00D209FF" w:rsidRDefault="00D209FF" w:rsidP="0089248A">
      <w:pPr>
        <w:rPr>
          <w:szCs w:val="24"/>
        </w:rPr>
      </w:pPr>
    </w:p>
    <w:p w:rsidR="007C4E4B" w:rsidRDefault="007C4E4B" w:rsidP="0089248A">
      <w:pPr>
        <w:rPr>
          <w:szCs w:val="24"/>
        </w:rPr>
      </w:pPr>
    </w:p>
    <w:p w:rsidR="007C4E4B" w:rsidRDefault="007C4E4B" w:rsidP="0089248A">
      <w:pPr>
        <w:rPr>
          <w:szCs w:val="24"/>
        </w:rPr>
      </w:pPr>
    </w:p>
    <w:p w:rsidR="007C4E4B" w:rsidRDefault="007C4E4B" w:rsidP="0089248A">
      <w:pPr>
        <w:rPr>
          <w:szCs w:val="24"/>
        </w:rPr>
      </w:pPr>
    </w:p>
    <w:p w:rsidR="00D209FF" w:rsidRDefault="00B40BE6" w:rsidP="00B40BE6">
      <w:pPr>
        <w:spacing w:line="280" w:lineRule="exact"/>
        <w:ind w:right="-94"/>
        <w:jc w:val="left"/>
        <w:rPr>
          <w:i/>
          <w:szCs w:val="24"/>
          <w:lang w:eastAsia="en-US"/>
        </w:rPr>
      </w:pPr>
      <w:r>
        <w:rPr>
          <w:i/>
          <w:szCs w:val="24"/>
          <w:lang w:eastAsia="en-US"/>
        </w:rPr>
        <w:lastRenderedPageBreak/>
        <w:t xml:space="preserve">Molekuláris és </w:t>
      </w:r>
      <w:proofErr w:type="spellStart"/>
      <w:r>
        <w:rPr>
          <w:i/>
          <w:szCs w:val="24"/>
          <w:lang w:eastAsia="en-US"/>
        </w:rPr>
        <w:t>Fejlődés-N</w:t>
      </w:r>
      <w:r w:rsidRPr="002D0961">
        <w:rPr>
          <w:i/>
          <w:szCs w:val="24"/>
          <w:lang w:eastAsia="en-US"/>
        </w:rPr>
        <w:t>eurobiológiai</w:t>
      </w:r>
      <w:proofErr w:type="spellEnd"/>
      <w:r w:rsidRPr="002D0961">
        <w:rPr>
          <w:i/>
          <w:szCs w:val="24"/>
          <w:lang w:eastAsia="en-US"/>
        </w:rPr>
        <w:t xml:space="preserve"> </w:t>
      </w:r>
      <w:r>
        <w:rPr>
          <w:i/>
          <w:szCs w:val="24"/>
          <w:lang w:eastAsia="en-US"/>
        </w:rPr>
        <w:t>Osztály</w:t>
      </w:r>
    </w:p>
    <w:p w:rsidR="00B40BE6" w:rsidRPr="00B40BE6" w:rsidRDefault="00B40BE6" w:rsidP="00B40BE6">
      <w:pPr>
        <w:ind w:left="705" w:hanging="705"/>
        <w:rPr>
          <w:color w:val="000000"/>
          <w:szCs w:val="24"/>
          <w:lang w:val="cs-CZ" w:eastAsia="en-US"/>
        </w:rPr>
      </w:pPr>
      <w:r w:rsidRPr="00B40BE6">
        <w:rPr>
          <w:i/>
          <w:color w:val="000000"/>
          <w:szCs w:val="24"/>
          <w:lang w:val="cs-CZ" w:eastAsia="en-US"/>
        </w:rPr>
        <w:t>-</w:t>
      </w:r>
      <w:r w:rsidRPr="00B40BE6">
        <w:rPr>
          <w:color w:val="000000"/>
          <w:szCs w:val="24"/>
          <w:lang w:val="cs-CZ" w:eastAsia="en-US"/>
        </w:rPr>
        <w:tab/>
        <w:t>Kutatói együttműködést alakítottak a SE Orvosi Biokémiai Intézetével, az OVSz Őssejt-laboratóriumával, a VFM Központi Élelmezéstudományi Kutató Intézetével és fenntartották együttműködésüket a MikroVákuum Kft. fejlesztő kisvállalattal</w:t>
      </w:r>
    </w:p>
    <w:p w:rsidR="00B40BE6" w:rsidRPr="00B40BE6" w:rsidRDefault="00B40BE6" w:rsidP="00B40BE6">
      <w:pPr>
        <w:ind w:left="705" w:hanging="705"/>
        <w:rPr>
          <w:color w:val="000000"/>
          <w:szCs w:val="24"/>
          <w:lang w:val="cs-CZ" w:eastAsia="en-US"/>
        </w:rPr>
      </w:pPr>
      <w:r w:rsidRPr="00B40BE6">
        <w:rPr>
          <w:color w:val="000000"/>
          <w:szCs w:val="24"/>
          <w:lang w:val="cs-CZ" w:eastAsia="en-US"/>
        </w:rPr>
        <w:t>-</w:t>
      </w:r>
      <w:r w:rsidRPr="00B40BE6">
        <w:rPr>
          <w:color w:val="000000"/>
          <w:szCs w:val="24"/>
          <w:lang w:val="cs-CZ" w:eastAsia="en-US"/>
        </w:rPr>
        <w:tab/>
        <w:t>Munkacsoport-vezető laboratóriumként vettek részt a nemzetközi NanoToes Training Program kutatási és oktatási munkájában. Ennek keretében külföldről érkezett PhD hallgatók végeztek kutatómunkát a laboratóriumban, illetve a laboratórium PhD hallgatói különböző külföldi partner-intézményekben (NILU Oslo, UCD Dublin, ICN Barcelona, Bayer Inc. Németország)végeztek méréseket.</w:t>
      </w:r>
    </w:p>
    <w:p w:rsidR="00B40BE6" w:rsidRPr="00B40BE6" w:rsidRDefault="00B40BE6" w:rsidP="00B40BE6">
      <w:pPr>
        <w:ind w:left="705" w:hanging="705"/>
        <w:rPr>
          <w:color w:val="000000"/>
          <w:szCs w:val="24"/>
          <w:lang w:val="cs-CZ" w:eastAsia="en-US"/>
        </w:rPr>
      </w:pPr>
      <w:r w:rsidRPr="00B40BE6">
        <w:rPr>
          <w:color w:val="000000"/>
          <w:szCs w:val="24"/>
          <w:lang w:val="cs-CZ" w:eastAsia="en-US"/>
        </w:rPr>
        <w:t>-</w:t>
      </w:r>
      <w:r w:rsidRPr="00B40BE6">
        <w:rPr>
          <w:color w:val="000000"/>
          <w:szCs w:val="24"/>
          <w:lang w:val="cs-CZ" w:eastAsia="en-US"/>
        </w:rPr>
        <w:tab/>
        <w:t>Rendszeres graduális oktató munkát végeztnek az ELTE Biológus MSc. képzés keretében (tanfolyamaik: „Idegi sejt-fejlődés”, „Glia sejtek élettana” In vitro sjettechnológia”), és témavezetőként biztosították BSc (ELTE Biológus, BME Biomérnök, PPKE ITK bioinformatikus), MSc (ELTE Biológus) és TDK (SE ÁOK, ELTE Biológus) dolgozatok elkészítését.</w:t>
      </w:r>
    </w:p>
    <w:p w:rsidR="00B40BE6" w:rsidRPr="00B40BE6" w:rsidRDefault="00B40BE6" w:rsidP="00B40BE6">
      <w:pPr>
        <w:ind w:left="705" w:hanging="705"/>
        <w:rPr>
          <w:color w:val="000000"/>
          <w:szCs w:val="24"/>
          <w:lang w:val="cs-CZ" w:eastAsia="en-US"/>
        </w:rPr>
      </w:pPr>
      <w:r w:rsidRPr="00B40BE6">
        <w:rPr>
          <w:color w:val="000000"/>
          <w:szCs w:val="24"/>
          <w:lang w:val="cs-CZ" w:eastAsia="en-US"/>
        </w:rPr>
        <w:t>-</w:t>
      </w:r>
      <w:r w:rsidRPr="00B40BE6">
        <w:rPr>
          <w:color w:val="000000"/>
          <w:szCs w:val="24"/>
          <w:lang w:val="cs-CZ" w:eastAsia="en-US"/>
        </w:rPr>
        <w:tab/>
        <w:t xml:space="preserve">Rendszeres elméleti (Molekuláris Neurobiológia, In vitro Sejttechnológia) és gyakorlati (In vitro Sejttechnológia) tanfolyamokat biztosíttak a SE Szentágothai János Idegtudományi Doktori Iskola, valamint az ELTE Neurobiológia Doktori Program hallgatói részére. A laboratórium vezetője törzstagja és oktatási felelőse a SE Szentágothai János Idegtudományi Doktori Iskolának, tagja a SE Doktori Iskola Oktatási Bizottságának, valamint a Magyar Akkreditációs Bizottság Orvosi Szakbizottságának. </w:t>
      </w:r>
    </w:p>
    <w:p w:rsidR="00B40BE6" w:rsidRPr="00B40BE6" w:rsidRDefault="00B40BE6" w:rsidP="00B40BE6">
      <w:pPr>
        <w:ind w:left="705" w:hanging="705"/>
        <w:rPr>
          <w:color w:val="000000"/>
          <w:szCs w:val="24"/>
          <w:lang w:val="cs-CZ" w:eastAsia="en-US"/>
        </w:rPr>
      </w:pPr>
      <w:r w:rsidRPr="00B40BE6">
        <w:rPr>
          <w:color w:val="000000"/>
          <w:szCs w:val="24"/>
          <w:lang w:val="cs-CZ" w:eastAsia="en-US"/>
        </w:rPr>
        <w:t>-</w:t>
      </w:r>
      <w:r w:rsidRPr="00B40BE6">
        <w:rPr>
          <w:color w:val="000000"/>
          <w:szCs w:val="24"/>
          <w:lang w:val="cs-CZ" w:eastAsia="en-US"/>
        </w:rPr>
        <w:tab/>
        <w:t>Az idegi sejtdifferenciáció laboratórium vezetője 2013 májusáig tagja volt az MTA Neurbiológiai Bizottságának, és nem-akadémikus képviselőként részt vett a MTA Biológiai Osztály munkájában.</w:t>
      </w:r>
    </w:p>
    <w:p w:rsidR="00B40BE6" w:rsidRPr="00B40BE6" w:rsidRDefault="00B40BE6" w:rsidP="00B40BE6">
      <w:pPr>
        <w:ind w:left="705" w:hanging="705"/>
        <w:rPr>
          <w:color w:val="000000"/>
          <w:szCs w:val="24"/>
          <w:lang w:val="cs-CZ" w:eastAsia="en-US"/>
        </w:rPr>
      </w:pPr>
      <w:r w:rsidRPr="00B40BE6">
        <w:rPr>
          <w:color w:val="000000"/>
          <w:szCs w:val="24"/>
          <w:lang w:val="cs-CZ" w:eastAsia="en-US"/>
        </w:rPr>
        <w:t>-</w:t>
      </w:r>
      <w:r w:rsidRPr="00B40BE6">
        <w:rPr>
          <w:color w:val="000000"/>
          <w:szCs w:val="24"/>
          <w:lang w:val="cs-CZ" w:eastAsia="en-US"/>
        </w:rPr>
        <w:tab/>
        <w:t>A molekuláris neurobiológiai laboratórium vezetője részt vett az OTKA idegtudományi bizottságának munkájában.</w:t>
      </w:r>
    </w:p>
    <w:p w:rsidR="00B40BE6" w:rsidRPr="00B40BE6" w:rsidRDefault="00B40BE6" w:rsidP="00B40BE6">
      <w:pPr>
        <w:ind w:left="705" w:hanging="705"/>
        <w:rPr>
          <w:szCs w:val="24"/>
          <w:lang w:val="en-US" w:eastAsia="en-US"/>
        </w:rPr>
      </w:pPr>
      <w:r w:rsidRPr="00B40BE6">
        <w:rPr>
          <w:color w:val="000000"/>
          <w:szCs w:val="24"/>
          <w:lang w:val="cs-CZ" w:eastAsia="en-US"/>
        </w:rPr>
        <w:t>-</w:t>
      </w:r>
      <w:r w:rsidRPr="00B40BE6">
        <w:rPr>
          <w:color w:val="000000"/>
          <w:szCs w:val="24"/>
          <w:lang w:val="cs-CZ" w:eastAsia="en-US"/>
        </w:rPr>
        <w:tab/>
      </w:r>
      <w:r w:rsidRPr="00B40BE6">
        <w:rPr>
          <w:szCs w:val="24"/>
          <w:lang w:val="de-DE" w:eastAsia="en-US"/>
        </w:rPr>
        <w:t xml:space="preserve">A Dr. </w:t>
      </w:r>
      <w:proofErr w:type="spellStart"/>
      <w:r w:rsidRPr="00B40BE6">
        <w:rPr>
          <w:szCs w:val="24"/>
          <w:lang w:val="de-DE" w:eastAsia="en-US"/>
        </w:rPr>
        <w:t>Horvai</w:t>
      </w:r>
      <w:proofErr w:type="spellEnd"/>
      <w:r w:rsidRPr="00B40BE6">
        <w:rPr>
          <w:szCs w:val="24"/>
          <w:lang w:val="de-DE" w:eastAsia="en-US"/>
        </w:rPr>
        <w:t xml:space="preserve"> György </w:t>
      </w:r>
      <w:proofErr w:type="spellStart"/>
      <w:r w:rsidRPr="00B40BE6">
        <w:rPr>
          <w:szCs w:val="24"/>
          <w:lang w:val="de-DE" w:eastAsia="en-US"/>
        </w:rPr>
        <w:t>vezette</w:t>
      </w:r>
      <w:proofErr w:type="spellEnd"/>
      <w:r w:rsidRPr="00B40BE6">
        <w:rPr>
          <w:szCs w:val="24"/>
          <w:lang w:val="de-DE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Szervetlen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és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Analitikai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Kémia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Tanszékkel</w:t>
      </w:r>
      <w:proofErr w:type="spellEnd"/>
      <w:r w:rsidRPr="00B40BE6">
        <w:rPr>
          <w:szCs w:val="24"/>
          <w:lang w:val="en-US" w:eastAsia="en-US"/>
        </w:rPr>
        <w:t xml:space="preserve"> a </w:t>
      </w:r>
      <w:proofErr w:type="spellStart"/>
      <w:r w:rsidRPr="00B40BE6">
        <w:rPr>
          <w:szCs w:val="24"/>
          <w:lang w:val="en-US" w:eastAsia="en-US"/>
        </w:rPr>
        <w:t>Budapesti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Műszaki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Egyetemen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az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agyban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előforduló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endokannabinoid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szintjének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mérése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vált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lehetővé</w:t>
      </w:r>
      <w:proofErr w:type="spellEnd"/>
      <w:r w:rsidRPr="00B40BE6">
        <w:rPr>
          <w:szCs w:val="24"/>
          <w:lang w:val="en-US" w:eastAsia="en-US"/>
        </w:rPr>
        <w:t xml:space="preserve">. </w:t>
      </w:r>
    </w:p>
    <w:p w:rsidR="00B40BE6" w:rsidRPr="00B40BE6" w:rsidRDefault="00B40BE6" w:rsidP="00B40BE6">
      <w:pPr>
        <w:ind w:left="705" w:hanging="705"/>
        <w:rPr>
          <w:szCs w:val="24"/>
          <w:lang w:val="en-US" w:eastAsia="en-US"/>
        </w:rPr>
      </w:pPr>
      <w:r w:rsidRPr="00B40BE6">
        <w:rPr>
          <w:szCs w:val="24"/>
          <w:lang w:val="en-US" w:eastAsia="en-US"/>
        </w:rPr>
        <w:t>-</w:t>
      </w:r>
      <w:r w:rsidRPr="00B40BE6">
        <w:rPr>
          <w:szCs w:val="24"/>
          <w:lang w:val="en-US" w:eastAsia="en-US"/>
        </w:rPr>
        <w:tab/>
        <w:t xml:space="preserve">Dr. </w:t>
      </w:r>
      <w:proofErr w:type="spellStart"/>
      <w:r w:rsidRPr="00B40BE6">
        <w:rPr>
          <w:szCs w:val="24"/>
          <w:lang w:val="en-US" w:eastAsia="en-US"/>
        </w:rPr>
        <w:t>Kacskovics</w:t>
      </w:r>
      <w:proofErr w:type="spellEnd"/>
      <w:r w:rsidRPr="00B40BE6">
        <w:rPr>
          <w:szCs w:val="24"/>
          <w:lang w:val="en-US" w:eastAsia="en-US"/>
        </w:rPr>
        <w:t xml:space="preserve"> Imre </w:t>
      </w:r>
      <w:proofErr w:type="spellStart"/>
      <w:r w:rsidRPr="00B40BE6">
        <w:rPr>
          <w:szCs w:val="24"/>
          <w:lang w:val="en-US" w:eastAsia="en-US"/>
        </w:rPr>
        <w:t>csoportjával</w:t>
      </w:r>
      <w:proofErr w:type="spellEnd"/>
      <w:r w:rsidRPr="00B40BE6">
        <w:rPr>
          <w:szCs w:val="24"/>
          <w:lang w:val="en-US" w:eastAsia="en-US"/>
        </w:rPr>
        <w:t xml:space="preserve"> (ELTE </w:t>
      </w:r>
      <w:proofErr w:type="spellStart"/>
      <w:r w:rsidRPr="00B40BE6">
        <w:rPr>
          <w:szCs w:val="24"/>
          <w:lang w:val="en-US" w:eastAsia="en-US"/>
        </w:rPr>
        <w:t>Immunológiai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Tanszék</w:t>
      </w:r>
      <w:proofErr w:type="gramStart"/>
      <w:r w:rsidRPr="00B40BE6">
        <w:rPr>
          <w:szCs w:val="24"/>
          <w:lang w:val="en-US" w:eastAsia="en-US"/>
        </w:rPr>
        <w:t>,Immunogenes</w:t>
      </w:r>
      <w:proofErr w:type="spellEnd"/>
      <w:proofErr w:type="gramEnd"/>
      <w:r w:rsidRPr="00B40BE6">
        <w:rPr>
          <w:szCs w:val="24"/>
          <w:lang w:val="en-US" w:eastAsia="en-US"/>
        </w:rPr>
        <w:t xml:space="preserve"> Kft, </w:t>
      </w:r>
      <w:proofErr w:type="spellStart"/>
      <w:r w:rsidRPr="00B40BE6">
        <w:rPr>
          <w:szCs w:val="24"/>
          <w:lang w:val="en-US" w:eastAsia="en-US"/>
        </w:rPr>
        <w:t>Budakeszi</w:t>
      </w:r>
      <w:proofErr w:type="spellEnd"/>
      <w:r w:rsidRPr="00B40BE6">
        <w:rPr>
          <w:szCs w:val="24"/>
          <w:lang w:val="en-US" w:eastAsia="en-US"/>
        </w:rPr>
        <w:t xml:space="preserve">) </w:t>
      </w:r>
      <w:proofErr w:type="spellStart"/>
      <w:r w:rsidRPr="00B40BE6">
        <w:rPr>
          <w:szCs w:val="24"/>
          <w:lang w:val="en-US" w:eastAsia="en-US"/>
        </w:rPr>
        <w:t>közös</w:t>
      </w:r>
      <w:proofErr w:type="spellEnd"/>
      <w:r w:rsidRPr="00B40BE6">
        <w:rPr>
          <w:szCs w:val="24"/>
          <w:lang w:val="en-US" w:eastAsia="en-US"/>
        </w:rPr>
        <w:t xml:space="preserve"> project </w:t>
      </w:r>
      <w:proofErr w:type="spellStart"/>
      <w:r w:rsidRPr="00B40BE6">
        <w:rPr>
          <w:szCs w:val="24"/>
          <w:lang w:val="en-US" w:eastAsia="en-US"/>
        </w:rPr>
        <w:t>keretében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új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módszerrel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előállított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specifikus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antitesteket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teszteltek</w:t>
      </w:r>
      <w:proofErr w:type="spellEnd"/>
      <w:r w:rsidRPr="00B40BE6">
        <w:rPr>
          <w:szCs w:val="24"/>
          <w:lang w:val="en-US" w:eastAsia="en-US"/>
        </w:rPr>
        <w:t xml:space="preserve"> STORM </w:t>
      </w:r>
      <w:proofErr w:type="spellStart"/>
      <w:r w:rsidRPr="00B40BE6">
        <w:rPr>
          <w:szCs w:val="24"/>
          <w:lang w:val="en-US" w:eastAsia="en-US"/>
        </w:rPr>
        <w:t>mikroszkópiával</w:t>
      </w:r>
      <w:proofErr w:type="spellEnd"/>
      <w:r w:rsidRPr="00B40BE6">
        <w:rPr>
          <w:szCs w:val="24"/>
          <w:lang w:val="en-US" w:eastAsia="en-US"/>
        </w:rPr>
        <w:t xml:space="preserve">. </w:t>
      </w:r>
    </w:p>
    <w:p w:rsidR="00B40BE6" w:rsidRPr="00B40BE6" w:rsidRDefault="00B40BE6" w:rsidP="00B40BE6">
      <w:pPr>
        <w:ind w:left="705" w:hanging="705"/>
        <w:rPr>
          <w:color w:val="000000"/>
          <w:szCs w:val="24"/>
          <w:lang w:val="cs-CZ" w:eastAsia="en-US"/>
        </w:rPr>
      </w:pPr>
      <w:proofErr w:type="gramStart"/>
      <w:r w:rsidRPr="00B40BE6">
        <w:rPr>
          <w:szCs w:val="24"/>
          <w:lang w:val="en-US" w:eastAsia="en-US"/>
        </w:rPr>
        <w:t>-</w:t>
      </w:r>
      <w:r w:rsidRPr="00B40BE6">
        <w:rPr>
          <w:szCs w:val="24"/>
          <w:lang w:val="en-US" w:eastAsia="en-US"/>
        </w:rPr>
        <w:tab/>
        <w:t xml:space="preserve">Dr. </w:t>
      </w:r>
      <w:proofErr w:type="spellStart"/>
      <w:r w:rsidRPr="00B40BE6">
        <w:rPr>
          <w:szCs w:val="24"/>
          <w:lang w:val="en-US" w:eastAsia="en-US"/>
        </w:rPr>
        <w:t>Matolcsi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Mátéval</w:t>
      </w:r>
      <w:proofErr w:type="spellEnd"/>
      <w:r w:rsidRPr="00B40BE6">
        <w:rPr>
          <w:szCs w:val="24"/>
          <w:lang w:val="en-US" w:eastAsia="en-US"/>
        </w:rPr>
        <w:t xml:space="preserve"> (</w:t>
      </w:r>
      <w:proofErr w:type="spellStart"/>
      <w:r w:rsidRPr="00B40BE6">
        <w:rPr>
          <w:szCs w:val="24"/>
          <w:lang w:val="en-US" w:eastAsia="en-US"/>
        </w:rPr>
        <w:t>Rényi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Alfréd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Matematikai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Intézet</w:t>
      </w:r>
      <w:proofErr w:type="spellEnd"/>
      <w:r w:rsidRPr="00B40BE6">
        <w:rPr>
          <w:szCs w:val="24"/>
          <w:lang w:val="en-US" w:eastAsia="en-US"/>
        </w:rPr>
        <w:t xml:space="preserve">, Budapest) </w:t>
      </w:r>
      <w:proofErr w:type="spellStart"/>
      <w:r w:rsidRPr="00B40BE6">
        <w:rPr>
          <w:szCs w:val="24"/>
          <w:lang w:val="en-US" w:eastAsia="en-US"/>
        </w:rPr>
        <w:t>közösen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új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matematikai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módszereket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alkalmaztak</w:t>
      </w:r>
      <w:proofErr w:type="spellEnd"/>
      <w:r w:rsidRPr="00B40BE6">
        <w:rPr>
          <w:szCs w:val="24"/>
          <w:lang w:val="en-US" w:eastAsia="en-US"/>
        </w:rPr>
        <w:t xml:space="preserve"> a STORM </w:t>
      </w:r>
      <w:proofErr w:type="spellStart"/>
      <w:r w:rsidRPr="00B40BE6">
        <w:rPr>
          <w:szCs w:val="24"/>
          <w:lang w:val="en-US" w:eastAsia="en-US"/>
        </w:rPr>
        <w:t>mikroszkópia</w:t>
      </w:r>
      <w:proofErr w:type="spellEnd"/>
      <w:r w:rsidRPr="00B40BE6">
        <w:rPr>
          <w:szCs w:val="24"/>
          <w:lang w:val="en-US" w:eastAsia="en-US"/>
        </w:rPr>
        <w:t xml:space="preserve"> </w:t>
      </w:r>
      <w:proofErr w:type="spellStart"/>
      <w:r w:rsidRPr="00B40BE6">
        <w:rPr>
          <w:szCs w:val="24"/>
          <w:lang w:val="en-US" w:eastAsia="en-US"/>
        </w:rPr>
        <w:t>képanalízisében</w:t>
      </w:r>
      <w:proofErr w:type="spellEnd"/>
      <w:r w:rsidRPr="00B40BE6">
        <w:rPr>
          <w:szCs w:val="24"/>
          <w:lang w:val="en-US" w:eastAsia="en-US"/>
        </w:rPr>
        <w:t>.</w:t>
      </w:r>
      <w:proofErr w:type="gramEnd"/>
    </w:p>
    <w:p w:rsidR="00B40BE6" w:rsidRPr="00B40BE6" w:rsidRDefault="00B40BE6" w:rsidP="00B40BE6">
      <w:pPr>
        <w:autoSpaceDE w:val="0"/>
        <w:autoSpaceDN w:val="0"/>
        <w:adjustRightInd w:val="0"/>
        <w:ind w:left="709" w:hanging="709"/>
        <w:rPr>
          <w:rFonts w:eastAsia="Calibri"/>
          <w:color w:val="000000"/>
          <w:szCs w:val="24"/>
        </w:rPr>
      </w:pPr>
      <w:r w:rsidRPr="00B40BE6">
        <w:rPr>
          <w:rFonts w:eastAsia="Calibri"/>
          <w:color w:val="000000"/>
          <w:szCs w:val="24"/>
        </w:rPr>
        <w:t>-</w:t>
      </w:r>
      <w:r w:rsidRPr="00B40BE6">
        <w:rPr>
          <w:rFonts w:eastAsia="Calibri"/>
          <w:color w:val="000000"/>
          <w:szCs w:val="24"/>
        </w:rPr>
        <w:tab/>
        <w:t xml:space="preserve">Prof. Iván Soltész csoportjával való kollaboráció keretében kísérleteket végeztek </w:t>
      </w:r>
      <w:proofErr w:type="gramStart"/>
      <w:r w:rsidRPr="00B40BE6">
        <w:rPr>
          <w:rFonts w:eastAsia="Calibri"/>
          <w:color w:val="000000"/>
          <w:szCs w:val="24"/>
        </w:rPr>
        <w:t>a</w:t>
      </w:r>
      <w:proofErr w:type="gramEnd"/>
      <w:r w:rsidRPr="00B40BE6">
        <w:rPr>
          <w:rFonts w:eastAsia="Calibri"/>
          <w:color w:val="000000"/>
          <w:szCs w:val="24"/>
        </w:rPr>
        <w:t xml:space="preserve"> </w:t>
      </w:r>
      <w:r w:rsidRPr="00B40BE6">
        <w:rPr>
          <w:rFonts w:eastAsia="Batang"/>
          <w:color w:val="000000"/>
          <w:szCs w:val="24"/>
        </w:rPr>
        <w:t xml:space="preserve">University of </w:t>
      </w:r>
      <w:proofErr w:type="spellStart"/>
      <w:r w:rsidRPr="00B40BE6">
        <w:rPr>
          <w:rFonts w:eastAsia="Batang"/>
          <w:color w:val="000000"/>
          <w:szCs w:val="24"/>
        </w:rPr>
        <w:t>California</w:t>
      </w:r>
      <w:proofErr w:type="spellEnd"/>
      <w:r w:rsidRPr="00B40BE6">
        <w:rPr>
          <w:rFonts w:eastAsia="Batang"/>
          <w:color w:val="000000"/>
          <w:szCs w:val="24"/>
        </w:rPr>
        <w:t xml:space="preserve">, </w:t>
      </w:r>
      <w:proofErr w:type="spellStart"/>
      <w:r w:rsidRPr="00B40BE6">
        <w:rPr>
          <w:rFonts w:eastAsia="Batang"/>
          <w:color w:val="000000"/>
          <w:szCs w:val="24"/>
        </w:rPr>
        <w:t>Irvine</w:t>
      </w:r>
      <w:proofErr w:type="spellEnd"/>
      <w:r w:rsidRPr="00B40BE6">
        <w:rPr>
          <w:rFonts w:eastAsia="Batang"/>
          <w:color w:val="000000"/>
          <w:szCs w:val="24"/>
        </w:rPr>
        <w:t xml:space="preserve">, </w:t>
      </w:r>
      <w:r w:rsidRPr="00B40BE6">
        <w:rPr>
          <w:rFonts w:eastAsia="Calibri"/>
          <w:color w:val="000000"/>
          <w:szCs w:val="24"/>
        </w:rPr>
        <w:t xml:space="preserve">Anatómia és </w:t>
      </w:r>
      <w:proofErr w:type="spellStart"/>
      <w:r w:rsidRPr="00B40BE6">
        <w:rPr>
          <w:rFonts w:eastAsia="Calibri"/>
          <w:color w:val="000000"/>
          <w:szCs w:val="24"/>
        </w:rPr>
        <w:t>Neurobiológia</w:t>
      </w:r>
      <w:proofErr w:type="spellEnd"/>
      <w:r w:rsidRPr="00B40BE6">
        <w:rPr>
          <w:rFonts w:eastAsia="Calibri"/>
          <w:color w:val="000000"/>
          <w:szCs w:val="24"/>
        </w:rPr>
        <w:t xml:space="preserve"> tanszékén. </w:t>
      </w:r>
    </w:p>
    <w:p w:rsidR="00B40BE6" w:rsidRPr="00B40BE6" w:rsidRDefault="00B40BE6" w:rsidP="00B40BE6">
      <w:pPr>
        <w:autoSpaceDE w:val="0"/>
        <w:autoSpaceDN w:val="0"/>
        <w:adjustRightInd w:val="0"/>
        <w:ind w:left="709" w:hanging="709"/>
        <w:rPr>
          <w:rFonts w:eastAsia="Calibri"/>
          <w:color w:val="000000"/>
          <w:szCs w:val="24"/>
        </w:rPr>
      </w:pPr>
      <w:r w:rsidRPr="00B40BE6">
        <w:rPr>
          <w:rFonts w:eastAsia="Calibri"/>
          <w:color w:val="000000"/>
          <w:szCs w:val="24"/>
        </w:rPr>
        <w:t>-</w:t>
      </w:r>
      <w:r w:rsidRPr="00B40BE6">
        <w:rPr>
          <w:rFonts w:eastAsia="Calibri"/>
          <w:color w:val="000000"/>
          <w:szCs w:val="24"/>
        </w:rPr>
        <w:tab/>
        <w:t>Közös kísérleteket végeztek Marco Pistis laborjával a (University of Cagliari).</w:t>
      </w:r>
    </w:p>
    <w:p w:rsidR="00B40BE6" w:rsidRPr="00B40BE6" w:rsidRDefault="00B40BE6" w:rsidP="00B40BE6">
      <w:pPr>
        <w:autoSpaceDE w:val="0"/>
        <w:autoSpaceDN w:val="0"/>
        <w:adjustRightInd w:val="0"/>
        <w:ind w:left="709" w:hanging="709"/>
        <w:rPr>
          <w:rFonts w:eastAsia="Calibri"/>
          <w:color w:val="000000"/>
          <w:szCs w:val="24"/>
        </w:rPr>
      </w:pPr>
      <w:r w:rsidRPr="00B40BE6">
        <w:rPr>
          <w:rFonts w:eastAsia="Calibri"/>
          <w:color w:val="000000"/>
          <w:szCs w:val="24"/>
        </w:rPr>
        <w:t>-</w:t>
      </w:r>
      <w:r w:rsidRPr="00B40BE6">
        <w:rPr>
          <w:rFonts w:eastAsia="Calibri"/>
          <w:color w:val="000000"/>
          <w:szCs w:val="24"/>
        </w:rPr>
        <w:tab/>
      </w:r>
      <w:r w:rsidRPr="00B40BE6">
        <w:rPr>
          <w:rFonts w:eastAsia="Calibri"/>
          <w:szCs w:val="24"/>
        </w:rPr>
        <w:t xml:space="preserve">Közös tanulmányok készültek Prof Soltész Iván, </w:t>
      </w:r>
      <w:proofErr w:type="spellStart"/>
      <w:r w:rsidRPr="00B40BE6">
        <w:rPr>
          <w:rFonts w:eastAsia="Calibri"/>
          <w:szCs w:val="24"/>
        </w:rPr>
        <w:t>Sachin</w:t>
      </w:r>
      <w:proofErr w:type="spellEnd"/>
      <w:r w:rsidRPr="00B40BE6">
        <w:rPr>
          <w:rFonts w:eastAsia="Calibri"/>
          <w:szCs w:val="24"/>
        </w:rPr>
        <w:t xml:space="preserve"> </w:t>
      </w:r>
      <w:proofErr w:type="spellStart"/>
      <w:r w:rsidRPr="00B40BE6">
        <w:rPr>
          <w:rFonts w:eastAsia="Calibri"/>
          <w:szCs w:val="24"/>
        </w:rPr>
        <w:t>Patel</w:t>
      </w:r>
      <w:proofErr w:type="spellEnd"/>
      <w:r w:rsidRPr="00B40BE6">
        <w:rPr>
          <w:rFonts w:eastAsia="Calibri"/>
          <w:szCs w:val="24"/>
        </w:rPr>
        <w:t xml:space="preserve"> (</w:t>
      </w:r>
      <w:proofErr w:type="spellStart"/>
      <w:r w:rsidRPr="00B40BE6">
        <w:rPr>
          <w:rFonts w:eastAsia="Calibri"/>
          <w:szCs w:val="24"/>
        </w:rPr>
        <w:t>Vanderbilt</w:t>
      </w:r>
      <w:proofErr w:type="spellEnd"/>
      <w:r w:rsidRPr="00B40BE6">
        <w:rPr>
          <w:rFonts w:eastAsia="Calibri"/>
          <w:szCs w:val="24"/>
        </w:rPr>
        <w:t xml:space="preserve"> Kennedy Center, USA), </w:t>
      </w:r>
      <w:proofErr w:type="spellStart"/>
      <w:r w:rsidRPr="00B40BE6">
        <w:rPr>
          <w:rFonts w:eastAsia="Calibri"/>
          <w:szCs w:val="24"/>
        </w:rPr>
        <w:t>Masabonu</w:t>
      </w:r>
      <w:proofErr w:type="spellEnd"/>
      <w:r w:rsidRPr="00B40BE6">
        <w:rPr>
          <w:rFonts w:eastAsia="Calibri"/>
          <w:szCs w:val="24"/>
        </w:rPr>
        <w:t xml:space="preserve"> </w:t>
      </w:r>
      <w:proofErr w:type="spellStart"/>
      <w:r w:rsidRPr="00B40BE6">
        <w:rPr>
          <w:rFonts w:eastAsia="Calibri"/>
          <w:szCs w:val="24"/>
        </w:rPr>
        <w:t>Kano</w:t>
      </w:r>
      <w:proofErr w:type="spellEnd"/>
      <w:r w:rsidRPr="00B40BE6">
        <w:rPr>
          <w:rFonts w:eastAsia="Calibri"/>
          <w:szCs w:val="24"/>
        </w:rPr>
        <w:t xml:space="preserve"> (University of </w:t>
      </w:r>
      <w:proofErr w:type="spellStart"/>
      <w:r w:rsidRPr="00B40BE6">
        <w:rPr>
          <w:rFonts w:eastAsia="Calibri"/>
          <w:szCs w:val="24"/>
        </w:rPr>
        <w:t>Tokyo</w:t>
      </w:r>
      <w:proofErr w:type="spellEnd"/>
      <w:r w:rsidRPr="00B40BE6">
        <w:rPr>
          <w:rFonts w:eastAsia="Calibri"/>
          <w:szCs w:val="24"/>
        </w:rPr>
        <w:t xml:space="preserve">, Japán), Ken </w:t>
      </w:r>
      <w:proofErr w:type="spellStart"/>
      <w:r w:rsidRPr="00B40BE6">
        <w:rPr>
          <w:rFonts w:eastAsia="Calibri"/>
          <w:szCs w:val="24"/>
        </w:rPr>
        <w:t>Mackie</w:t>
      </w:r>
      <w:proofErr w:type="spellEnd"/>
      <w:r w:rsidRPr="00B40BE6">
        <w:rPr>
          <w:rFonts w:eastAsia="Calibri"/>
          <w:szCs w:val="24"/>
        </w:rPr>
        <w:t xml:space="preserve"> (</w:t>
      </w:r>
      <w:proofErr w:type="spellStart"/>
      <w:r w:rsidRPr="00B40BE6">
        <w:rPr>
          <w:rFonts w:eastAsia="Calibri"/>
          <w:szCs w:val="24"/>
        </w:rPr>
        <w:t>Indiana</w:t>
      </w:r>
      <w:proofErr w:type="spellEnd"/>
      <w:r w:rsidRPr="00B40BE6">
        <w:rPr>
          <w:rFonts w:eastAsia="Calibri"/>
          <w:szCs w:val="24"/>
        </w:rPr>
        <w:t xml:space="preserve"> University, USA), </w:t>
      </w:r>
      <w:proofErr w:type="spellStart"/>
      <w:r w:rsidRPr="00B40BE6">
        <w:rPr>
          <w:rFonts w:eastAsia="Calibri"/>
          <w:szCs w:val="24"/>
        </w:rPr>
        <w:t>Kenji</w:t>
      </w:r>
      <w:proofErr w:type="spellEnd"/>
      <w:r w:rsidRPr="00B40BE6">
        <w:rPr>
          <w:rFonts w:eastAsia="Calibri"/>
          <w:szCs w:val="24"/>
        </w:rPr>
        <w:t xml:space="preserve"> </w:t>
      </w:r>
      <w:proofErr w:type="spellStart"/>
      <w:r w:rsidRPr="00B40BE6">
        <w:rPr>
          <w:rFonts w:eastAsia="Calibri"/>
          <w:szCs w:val="24"/>
        </w:rPr>
        <w:t>Sakimura</w:t>
      </w:r>
      <w:proofErr w:type="spellEnd"/>
      <w:r w:rsidRPr="00B40BE6">
        <w:rPr>
          <w:rFonts w:eastAsia="Calibri"/>
          <w:szCs w:val="24"/>
        </w:rPr>
        <w:t xml:space="preserve"> (</w:t>
      </w:r>
      <w:proofErr w:type="spellStart"/>
      <w:r w:rsidRPr="00B40BE6">
        <w:rPr>
          <w:rFonts w:eastAsia="Calibri"/>
          <w:szCs w:val="24"/>
        </w:rPr>
        <w:t>Niigata</w:t>
      </w:r>
      <w:proofErr w:type="spellEnd"/>
      <w:r w:rsidRPr="00B40BE6">
        <w:rPr>
          <w:rFonts w:eastAsia="Calibri"/>
          <w:szCs w:val="24"/>
        </w:rPr>
        <w:t xml:space="preserve"> University, Japán) és </w:t>
      </w:r>
      <w:proofErr w:type="spellStart"/>
      <w:r w:rsidRPr="00B40BE6">
        <w:rPr>
          <w:rFonts w:eastAsia="Calibri"/>
          <w:szCs w:val="24"/>
        </w:rPr>
        <w:t>Masahiko</w:t>
      </w:r>
      <w:proofErr w:type="spellEnd"/>
      <w:r w:rsidRPr="00B40BE6">
        <w:rPr>
          <w:rFonts w:eastAsia="Calibri"/>
          <w:szCs w:val="24"/>
        </w:rPr>
        <w:t xml:space="preserve"> </w:t>
      </w:r>
      <w:proofErr w:type="spellStart"/>
      <w:r w:rsidRPr="00B40BE6">
        <w:rPr>
          <w:rFonts w:eastAsia="Calibri"/>
          <w:szCs w:val="24"/>
        </w:rPr>
        <w:t>Watanabe</w:t>
      </w:r>
      <w:proofErr w:type="spellEnd"/>
      <w:r w:rsidRPr="00B40BE6">
        <w:rPr>
          <w:rFonts w:eastAsia="Calibri"/>
          <w:szCs w:val="24"/>
        </w:rPr>
        <w:t xml:space="preserve"> (Hokkaido University, Japán) csoportjával. </w:t>
      </w:r>
    </w:p>
    <w:p w:rsidR="00B40BE6" w:rsidRPr="00B40BE6" w:rsidRDefault="00B40BE6" w:rsidP="00B40BE6">
      <w:pPr>
        <w:autoSpaceDE w:val="0"/>
        <w:autoSpaceDN w:val="0"/>
        <w:adjustRightInd w:val="0"/>
        <w:ind w:left="709" w:hanging="709"/>
        <w:rPr>
          <w:rFonts w:eastAsia="Calibri"/>
          <w:color w:val="000000"/>
          <w:szCs w:val="24"/>
        </w:rPr>
      </w:pPr>
      <w:r w:rsidRPr="00B40BE6">
        <w:rPr>
          <w:rFonts w:eastAsia="Calibri"/>
          <w:color w:val="000000"/>
          <w:szCs w:val="24"/>
        </w:rPr>
        <w:t>-</w:t>
      </w:r>
      <w:r w:rsidRPr="00B40BE6">
        <w:rPr>
          <w:rFonts w:eastAsia="Calibri"/>
          <w:color w:val="000000"/>
          <w:szCs w:val="24"/>
        </w:rPr>
        <w:tab/>
      </w:r>
      <w:r w:rsidRPr="00B40BE6">
        <w:rPr>
          <w:rFonts w:eastAsia="Calibri"/>
          <w:szCs w:val="24"/>
        </w:rPr>
        <w:t xml:space="preserve">Anita </w:t>
      </w:r>
      <w:proofErr w:type="spellStart"/>
      <w:r w:rsidRPr="00B40BE6">
        <w:rPr>
          <w:rFonts w:eastAsia="Calibri"/>
          <w:szCs w:val="24"/>
        </w:rPr>
        <w:t>Bernal</w:t>
      </w:r>
      <w:proofErr w:type="spellEnd"/>
      <w:r w:rsidRPr="00B40BE6">
        <w:rPr>
          <w:rFonts w:eastAsia="Calibri"/>
          <w:szCs w:val="24"/>
        </w:rPr>
        <w:t xml:space="preserve"> (University of </w:t>
      </w:r>
      <w:proofErr w:type="spellStart"/>
      <w:r w:rsidRPr="00B40BE6">
        <w:rPr>
          <w:rFonts w:eastAsia="Calibri"/>
          <w:szCs w:val="24"/>
        </w:rPr>
        <w:t>Basque</w:t>
      </w:r>
      <w:proofErr w:type="spellEnd"/>
      <w:r w:rsidRPr="00B40BE6">
        <w:rPr>
          <w:rFonts w:eastAsia="Calibri"/>
          <w:szCs w:val="24"/>
        </w:rPr>
        <w:t xml:space="preserve"> Country, Spain) 4 hónapot töltött a laborban közös kísérletek elvégzésével.</w:t>
      </w:r>
    </w:p>
    <w:p w:rsidR="00B40BE6" w:rsidRPr="00B40BE6" w:rsidRDefault="00B40BE6" w:rsidP="00B40BE6">
      <w:pPr>
        <w:rPr>
          <w:szCs w:val="24"/>
          <w:lang w:val="en-US" w:eastAsia="en-US"/>
        </w:rPr>
      </w:pPr>
    </w:p>
    <w:p w:rsidR="00B40BE6" w:rsidRPr="00B40BE6" w:rsidRDefault="00B40BE6" w:rsidP="00B40BE6">
      <w:pPr>
        <w:rPr>
          <w:rFonts w:eastAsia="Batang"/>
          <w:szCs w:val="24"/>
          <w:lang w:eastAsia="en-US"/>
        </w:rPr>
      </w:pPr>
      <w:r w:rsidRPr="00B40BE6">
        <w:rPr>
          <w:rFonts w:eastAsia="Batang"/>
          <w:szCs w:val="24"/>
          <w:u w:val="single"/>
          <w:lang w:eastAsia="en-US"/>
        </w:rPr>
        <w:t>Részvétel PhD képzésben</w:t>
      </w:r>
      <w:r w:rsidRPr="00B40BE6">
        <w:rPr>
          <w:rFonts w:eastAsia="Batang"/>
          <w:szCs w:val="24"/>
          <w:lang w:eastAsia="en-US"/>
        </w:rPr>
        <w:t xml:space="preserve">: 3 PhD hallgató tudományos munkájának vezetése (Semmelweis Egyetem </w:t>
      </w:r>
      <w:proofErr w:type="spellStart"/>
      <w:r w:rsidRPr="00B40BE6">
        <w:rPr>
          <w:rFonts w:eastAsia="Batang"/>
          <w:szCs w:val="24"/>
          <w:lang w:eastAsia="en-US"/>
        </w:rPr>
        <w:t>Szentágothai</w:t>
      </w:r>
      <w:proofErr w:type="spellEnd"/>
      <w:r w:rsidRPr="00B40BE6">
        <w:rPr>
          <w:rFonts w:eastAsia="Batang"/>
          <w:szCs w:val="24"/>
          <w:lang w:eastAsia="en-US"/>
        </w:rPr>
        <w:t xml:space="preserve"> Idegtudományi Doktori Iskola). </w:t>
      </w:r>
    </w:p>
    <w:p w:rsidR="00B40BE6" w:rsidRPr="00B40BE6" w:rsidRDefault="00B40BE6" w:rsidP="00B40BE6">
      <w:pPr>
        <w:rPr>
          <w:szCs w:val="24"/>
          <w:lang w:val="en-US" w:eastAsia="en-US"/>
        </w:rPr>
      </w:pPr>
      <w:r w:rsidRPr="00B40BE6">
        <w:rPr>
          <w:rFonts w:eastAsia="Batang"/>
          <w:szCs w:val="24"/>
          <w:lang w:eastAsia="en-US"/>
        </w:rPr>
        <w:t xml:space="preserve"> </w:t>
      </w:r>
    </w:p>
    <w:p w:rsidR="00B40BE6" w:rsidRPr="00B40BE6" w:rsidRDefault="00B40BE6" w:rsidP="00B40BE6">
      <w:pPr>
        <w:rPr>
          <w:szCs w:val="24"/>
          <w:lang w:val="en-US" w:eastAsia="en-US"/>
        </w:rPr>
      </w:pPr>
      <w:r w:rsidRPr="00B40BE6">
        <w:rPr>
          <w:rFonts w:eastAsia="Batang"/>
          <w:szCs w:val="24"/>
          <w:u w:val="single"/>
          <w:lang w:eastAsia="en-US"/>
        </w:rPr>
        <w:t>Részvétel egyetemi képzésben</w:t>
      </w:r>
      <w:r w:rsidRPr="00B40BE6">
        <w:rPr>
          <w:rFonts w:eastAsia="Batang"/>
          <w:szCs w:val="24"/>
          <w:lang w:eastAsia="en-US"/>
        </w:rPr>
        <w:t xml:space="preserve">: A Pázmány Péter Katolikus Egyetem Informatikai Karáról, az ELTE Természettudományi Karáról és a Semmelweis Egyetemről 1-2-2 tudományos diákkörös hallgató vesz részt a labor munkájában. Ezen kívül egy középiskolai tanuló a </w:t>
      </w:r>
      <w:r w:rsidRPr="00B40BE6">
        <w:rPr>
          <w:rFonts w:eastAsia="Batang"/>
          <w:szCs w:val="24"/>
          <w:lang w:eastAsia="en-US"/>
        </w:rPr>
        <w:lastRenderedPageBreak/>
        <w:t xml:space="preserve">gödöllői Református Líceumból, aki jövő évtől a Cambridge-i Egyetem hallgatója </w:t>
      </w:r>
      <w:proofErr w:type="gramStart"/>
      <w:r w:rsidRPr="00B40BE6">
        <w:rPr>
          <w:rFonts w:eastAsia="Batang"/>
          <w:szCs w:val="24"/>
          <w:lang w:eastAsia="en-US"/>
        </w:rPr>
        <w:t>lesz</w:t>
      </w:r>
      <w:proofErr w:type="gramEnd"/>
      <w:r w:rsidRPr="00B40BE6">
        <w:rPr>
          <w:rFonts w:eastAsia="Batang"/>
          <w:szCs w:val="24"/>
          <w:lang w:eastAsia="en-US"/>
        </w:rPr>
        <w:t xml:space="preserve"> szintén részt vesz a labor munkájában.</w:t>
      </w:r>
    </w:p>
    <w:p w:rsidR="00B40BE6" w:rsidRPr="00673640" w:rsidRDefault="00B40BE6" w:rsidP="00D209FF">
      <w:pPr>
        <w:rPr>
          <w:i/>
          <w:szCs w:val="24"/>
        </w:rPr>
      </w:pPr>
    </w:p>
    <w:p w:rsidR="007B3B65" w:rsidRPr="00EC21B9" w:rsidRDefault="007B3B65" w:rsidP="007B3B65">
      <w:pPr>
        <w:spacing w:line="280" w:lineRule="exact"/>
        <w:ind w:left="-180" w:right="-771" w:firstLine="180"/>
        <w:jc w:val="left"/>
        <w:rPr>
          <w:i/>
          <w:szCs w:val="24"/>
          <w:lang w:eastAsia="en-US"/>
        </w:rPr>
      </w:pPr>
      <w:proofErr w:type="spellStart"/>
      <w:r>
        <w:rPr>
          <w:i/>
          <w:szCs w:val="24"/>
          <w:lang w:eastAsia="en-US"/>
        </w:rPr>
        <w:t>Magatartásélettan</w:t>
      </w:r>
      <w:proofErr w:type="spellEnd"/>
      <w:r>
        <w:rPr>
          <w:i/>
          <w:szCs w:val="24"/>
          <w:lang w:eastAsia="en-US"/>
        </w:rPr>
        <w:t xml:space="preserve"> és S</w:t>
      </w:r>
      <w:r w:rsidRPr="00EC21B9">
        <w:rPr>
          <w:i/>
          <w:szCs w:val="24"/>
          <w:lang w:eastAsia="en-US"/>
        </w:rPr>
        <w:t xml:space="preserve">tressz </w:t>
      </w:r>
      <w:r>
        <w:rPr>
          <w:i/>
          <w:szCs w:val="24"/>
          <w:lang w:eastAsia="en-US"/>
        </w:rPr>
        <w:t>Kutatócsoport</w:t>
      </w:r>
    </w:p>
    <w:p w:rsidR="00E15531" w:rsidRPr="00683C35" w:rsidRDefault="00E15531" w:rsidP="00E15531">
      <w:pPr>
        <w:spacing w:after="60"/>
        <w:rPr>
          <w:rFonts w:eastAsia="Batang"/>
          <w:szCs w:val="24"/>
        </w:rPr>
      </w:pPr>
      <w:r>
        <w:rPr>
          <w:rFonts w:eastAsia="Batang"/>
          <w:szCs w:val="24"/>
        </w:rPr>
        <w:t>A csoport folytatta korábbi együttműködési projektjeit külföldi kutatócsoportokkal. E projektek keretén belül az érintett intézetek kutatói kölcsönösen látogatták egymást. A 2013. évben publikált dolgozataik társszerzői között 7 ország (</w:t>
      </w:r>
      <w:r w:rsidRPr="00DD0231">
        <w:rPr>
          <w:rFonts w:eastAsia="Batang"/>
          <w:szCs w:val="24"/>
        </w:rPr>
        <w:t>Amerikai Egyesült Államok, Franciaország, Hollandia,</w:t>
      </w:r>
      <w:r>
        <w:rPr>
          <w:rFonts w:eastAsia="Batang"/>
          <w:szCs w:val="24"/>
        </w:rPr>
        <w:t xml:space="preserve"> India, Németország, Szlovákia, Oroszország</w:t>
      </w:r>
      <w:r w:rsidRPr="00DD0231">
        <w:rPr>
          <w:rFonts w:eastAsia="Batang"/>
          <w:szCs w:val="24"/>
        </w:rPr>
        <w:t>)</w:t>
      </w:r>
      <w:r>
        <w:rPr>
          <w:rFonts w:eastAsia="Batang"/>
          <w:szCs w:val="24"/>
        </w:rPr>
        <w:t xml:space="preserve"> összesen 21 kutatója szerepelt. </w:t>
      </w:r>
    </w:p>
    <w:p w:rsidR="00594EC1" w:rsidRDefault="00594EC1" w:rsidP="00763CF4">
      <w:pPr>
        <w:rPr>
          <w:szCs w:val="24"/>
        </w:rPr>
      </w:pPr>
    </w:p>
    <w:p w:rsidR="00806F31" w:rsidRPr="009258FE" w:rsidRDefault="00B27312" w:rsidP="00BB0E42">
      <w:pPr>
        <w:jc w:val="center"/>
        <w:rPr>
          <w:b/>
          <w:szCs w:val="24"/>
        </w:rPr>
      </w:pPr>
      <w:r w:rsidRPr="009258FE">
        <w:rPr>
          <w:b/>
          <w:szCs w:val="24"/>
        </w:rPr>
        <w:t>IV</w:t>
      </w:r>
      <w:r w:rsidR="00E507FE">
        <w:rPr>
          <w:b/>
          <w:szCs w:val="24"/>
        </w:rPr>
        <w:t xml:space="preserve">. fejezet </w:t>
      </w:r>
      <w:proofErr w:type="gramStart"/>
      <w:r w:rsidR="00E507FE">
        <w:rPr>
          <w:b/>
          <w:szCs w:val="24"/>
        </w:rPr>
        <w:t>A</w:t>
      </w:r>
      <w:proofErr w:type="gramEnd"/>
      <w:r w:rsidR="00E507FE">
        <w:rPr>
          <w:b/>
          <w:szCs w:val="24"/>
        </w:rPr>
        <w:t xml:space="preserve"> 201</w:t>
      </w:r>
      <w:r w:rsidR="00206464">
        <w:rPr>
          <w:b/>
          <w:szCs w:val="24"/>
        </w:rPr>
        <w:t>3</w:t>
      </w:r>
      <w:r w:rsidR="00E507FE">
        <w:rPr>
          <w:b/>
          <w:szCs w:val="24"/>
        </w:rPr>
        <w:t>-b</w:t>
      </w:r>
      <w:r w:rsidR="00206464">
        <w:rPr>
          <w:b/>
          <w:szCs w:val="24"/>
        </w:rPr>
        <w:t>a</w:t>
      </w:r>
      <w:r w:rsidR="00E507FE">
        <w:rPr>
          <w:b/>
          <w:szCs w:val="24"/>
        </w:rPr>
        <w:t>n elnyert fontosabb hazai és nemzetközi pályázatok bemutatása</w:t>
      </w:r>
    </w:p>
    <w:p w:rsidR="0089248A" w:rsidRDefault="0089248A" w:rsidP="00B27312">
      <w:pPr>
        <w:rPr>
          <w:szCs w:val="24"/>
        </w:rPr>
      </w:pPr>
    </w:p>
    <w:p w:rsidR="00C9264C" w:rsidRDefault="00C9264C" w:rsidP="00C9264C">
      <w:r>
        <w:t xml:space="preserve">A KOKI felfedező és (kisebb részt) fejlesztő kutatási tevékenységét 2013-ben számos hazai és külföldi támogatótól elnyert pályázati forrás finanszírozta. </w:t>
      </w:r>
    </w:p>
    <w:p w:rsidR="00C9264C" w:rsidRDefault="00C9264C" w:rsidP="00C9264C">
      <w:pPr>
        <w:rPr>
          <w:highlight w:val="yellow"/>
        </w:rPr>
      </w:pPr>
      <w:r>
        <w:t xml:space="preserve">Ebben az évben a működő 21 OTKA támogatású kutatási projektből 5 új kutatási program indult el, egy pedig 2013-ban fog megkezdődni. 5 </w:t>
      </w:r>
      <w:proofErr w:type="spellStart"/>
      <w:r>
        <w:t>TéT</w:t>
      </w:r>
      <w:proofErr w:type="spellEnd"/>
      <w:r>
        <w:t xml:space="preserve"> Alapítványi támogatású projektünk működött 2013-ben. Kiemelendő az ebből a forrásból igen eredményesen működő francia, osztrák, szingapúri kutatási együttműködés. Akadémiák közötti együttműködés támogatásával működik - a meghosszabbított - koreai kollaboráció.</w:t>
      </w:r>
    </w:p>
    <w:p w:rsidR="00C9264C" w:rsidRDefault="00C9264C" w:rsidP="00C9264C">
      <w:r>
        <w:t>Az MTA „Lendület” programból már támogatott öt KOKI laboratóriumhoz ebben az évben csatlakozott egy újabb, így összesen már hat „Lendület kutatócsoport” működik az Intézetben.</w:t>
      </w:r>
    </w:p>
    <w:p w:rsidR="00C9264C" w:rsidRDefault="00C9264C" w:rsidP="00C9264C">
      <w:r>
        <w:t>Saját források és akadémiai infrastruktúra-fejlesztési pályázatokon elnyert jelentős források tették lehetővé a legfejlettebb szuper-rezolúciós képalkotó műszerek beszerzését és megnagyobbított központi képalkotó laboratóriumi elhelyezését, a legkorszerűbb elektronmikroszkópos technológia telepítését és központi magatartásvizsgáló egység kialakítását.</w:t>
      </w:r>
    </w:p>
    <w:p w:rsidR="00C9264C" w:rsidRDefault="00C9264C" w:rsidP="00C9264C">
      <w:r>
        <w:t xml:space="preserve">Egy Junior és két ERC Advanced </w:t>
      </w:r>
      <w:proofErr w:type="spellStart"/>
      <w:r>
        <w:t>Grantből</w:t>
      </w:r>
      <w:proofErr w:type="spellEnd"/>
      <w:r>
        <w:t xml:space="preserve"> összesen három ERC finanszírozott projekt működik az Intézetben. Az EU keretprogramból (FP7) így összesen nyolc intézeti kutatási program kap finanszírozást. A Svájci hozzájárulásból egy projekt működik. Elindult a munka a FET </w:t>
      </w:r>
      <w:proofErr w:type="spellStart"/>
      <w:r>
        <w:t>Flagship</w:t>
      </w:r>
      <w:proofErr w:type="spellEnd"/>
      <w:r>
        <w:t xml:space="preserve"> programból támogatott Human </w:t>
      </w:r>
      <w:proofErr w:type="spellStart"/>
      <w:r>
        <w:t>Brain</w:t>
      </w:r>
      <w:proofErr w:type="spellEnd"/>
      <w:r>
        <w:t xml:space="preserve"> Project intézeti </w:t>
      </w:r>
      <w:proofErr w:type="spellStart"/>
      <w:r>
        <w:t>alprojektjében</w:t>
      </w:r>
      <w:proofErr w:type="spellEnd"/>
      <w:r>
        <w:t xml:space="preserve"> is. Két európai kutatási konzorciumi keretben és két Marie Curie program szerint működő projektje is van az Intézetnek. A </w:t>
      </w:r>
      <w:proofErr w:type="spellStart"/>
      <w:r>
        <w:t>Wellcome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összesen öt </w:t>
      </w:r>
      <w:proofErr w:type="spellStart"/>
      <w:r>
        <w:t>granttel</w:t>
      </w:r>
      <w:proofErr w:type="spellEnd"/>
      <w:r>
        <w:t xml:space="preserve"> támogatta az intézeti kutatásokat 2013-ban.</w:t>
      </w:r>
    </w:p>
    <w:p w:rsidR="00B27312" w:rsidRDefault="00C9264C" w:rsidP="00C9264C">
      <w:pPr>
        <w:rPr>
          <w:szCs w:val="24"/>
        </w:rPr>
      </w:pPr>
      <w:r>
        <w:t xml:space="preserve">A gyógyszergyári együttműködések is jelentős kutatási projekteket finanszíroztak. A Richter Gedeon </w:t>
      </w:r>
      <w:proofErr w:type="spellStart"/>
      <w:r>
        <w:t>NyRt</w:t>
      </w:r>
      <w:proofErr w:type="spellEnd"/>
      <w:r>
        <w:t xml:space="preserve">. tizenöt projektet finanszírozott 2013 során a </w:t>
      </w:r>
      <w:proofErr w:type="spellStart"/>
      <w:r>
        <w:t>KOKI-ban</w:t>
      </w:r>
      <w:proofErr w:type="spellEnd"/>
      <w:r>
        <w:t>. KKV együttműködés keretében is jutott kisebb kutatási forrásokhoz az Intézet.</w:t>
      </w:r>
    </w:p>
    <w:p w:rsidR="00530F8C" w:rsidRPr="00202708" w:rsidRDefault="00530F8C" w:rsidP="004C161F">
      <w:pPr>
        <w:rPr>
          <w:szCs w:val="24"/>
        </w:rPr>
      </w:pPr>
    </w:p>
    <w:p w:rsidR="00806F31" w:rsidRPr="00206464" w:rsidRDefault="007252D8" w:rsidP="00BB0E42">
      <w:pPr>
        <w:jc w:val="center"/>
        <w:rPr>
          <w:b/>
          <w:szCs w:val="24"/>
        </w:rPr>
      </w:pPr>
      <w:r w:rsidRPr="00206464">
        <w:rPr>
          <w:b/>
          <w:szCs w:val="24"/>
        </w:rPr>
        <w:t>V</w:t>
      </w:r>
      <w:r w:rsidR="009E4D61" w:rsidRPr="00206464">
        <w:rPr>
          <w:b/>
          <w:szCs w:val="24"/>
        </w:rPr>
        <w:t xml:space="preserve">. </w:t>
      </w:r>
      <w:r w:rsidRPr="00206464">
        <w:rPr>
          <w:b/>
          <w:szCs w:val="24"/>
        </w:rPr>
        <w:t>fejezet</w:t>
      </w:r>
      <w:r w:rsidR="009E4D61" w:rsidRPr="00206464">
        <w:rPr>
          <w:b/>
          <w:szCs w:val="24"/>
        </w:rPr>
        <w:t xml:space="preserve"> </w:t>
      </w:r>
      <w:proofErr w:type="gramStart"/>
      <w:r w:rsidR="00814517" w:rsidRPr="00206464">
        <w:rPr>
          <w:b/>
          <w:szCs w:val="24"/>
        </w:rPr>
        <w:t>A</w:t>
      </w:r>
      <w:proofErr w:type="gramEnd"/>
      <w:r w:rsidR="00814517" w:rsidRPr="00206464">
        <w:rPr>
          <w:b/>
          <w:szCs w:val="24"/>
        </w:rPr>
        <w:t xml:space="preserve"> </w:t>
      </w:r>
      <w:r w:rsidR="00CE06D4" w:rsidRPr="00206464">
        <w:rPr>
          <w:b/>
          <w:szCs w:val="24"/>
        </w:rPr>
        <w:t>201</w:t>
      </w:r>
      <w:r w:rsidR="00206464" w:rsidRPr="00206464">
        <w:rPr>
          <w:b/>
          <w:szCs w:val="24"/>
        </w:rPr>
        <w:t>3</w:t>
      </w:r>
      <w:r w:rsidR="00814517" w:rsidRPr="00206464">
        <w:rPr>
          <w:b/>
          <w:szCs w:val="24"/>
        </w:rPr>
        <w:t>-b</w:t>
      </w:r>
      <w:r w:rsidR="00206464" w:rsidRPr="00206464">
        <w:rPr>
          <w:b/>
          <w:szCs w:val="24"/>
        </w:rPr>
        <w:t>a</w:t>
      </w:r>
      <w:r w:rsidR="00814517" w:rsidRPr="00206464">
        <w:rPr>
          <w:b/>
          <w:szCs w:val="24"/>
        </w:rPr>
        <w:t>n</w:t>
      </w:r>
      <w:r w:rsidR="00327C29" w:rsidRPr="00206464">
        <w:rPr>
          <w:b/>
          <w:szCs w:val="24"/>
        </w:rPr>
        <w:t xml:space="preserve"> megjelent jelentősebb</w:t>
      </w:r>
      <w:r w:rsidR="00814517" w:rsidRPr="00206464">
        <w:rPr>
          <w:b/>
          <w:szCs w:val="24"/>
        </w:rPr>
        <w:t xml:space="preserve"> tudományos</w:t>
      </w:r>
      <w:r w:rsidR="00327C29" w:rsidRPr="00206464">
        <w:rPr>
          <w:b/>
          <w:szCs w:val="24"/>
        </w:rPr>
        <w:t xml:space="preserve"> publikációk</w:t>
      </w:r>
    </w:p>
    <w:p w:rsidR="00530F8C" w:rsidRPr="00206464" w:rsidRDefault="00530F8C" w:rsidP="007C4E4B">
      <w:pPr>
        <w:pStyle w:val="NormlWeb"/>
        <w:jc w:val="both"/>
        <w:rPr>
          <w:noProof/>
        </w:rPr>
      </w:pPr>
      <w:r w:rsidRPr="00206464">
        <w:rPr>
          <w:noProof/>
        </w:rPr>
        <w:t>Makara JK, Magee JC: Variable dendritic integration in hippocampal CA3 pyramidal neurons. Neuron,80: 1438-50 (2013)</w:t>
      </w:r>
    </w:p>
    <w:p w:rsidR="00530F8C" w:rsidRPr="00206464" w:rsidRDefault="00530F8C" w:rsidP="007C4E4B">
      <w:pPr>
        <w:pStyle w:val="NormlWeb"/>
        <w:jc w:val="both"/>
      </w:pPr>
      <w:proofErr w:type="spellStart"/>
      <w:r w:rsidRPr="00206464">
        <w:t>Zemankovics</w:t>
      </w:r>
      <w:proofErr w:type="spellEnd"/>
      <w:r w:rsidRPr="00206464">
        <w:t xml:space="preserve"> R, Veres JM, </w:t>
      </w:r>
      <w:proofErr w:type="spellStart"/>
      <w:r w:rsidRPr="00206464">
        <w:t>Oren</w:t>
      </w:r>
      <w:proofErr w:type="spellEnd"/>
      <w:r w:rsidRPr="00206464">
        <w:t xml:space="preserve"> I and Hájos N: </w:t>
      </w:r>
      <w:hyperlink r:id="rId11" w:history="1">
        <w:proofErr w:type="spellStart"/>
        <w:r w:rsidRPr="00206464">
          <w:rPr>
            <w:rStyle w:val="Hiperhivatkozs"/>
            <w:color w:val="auto"/>
            <w:u w:val="none"/>
          </w:rPr>
          <w:t>Feedforward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06464">
          <w:rPr>
            <w:rStyle w:val="Hiperhivatkozs"/>
            <w:color w:val="auto"/>
            <w:u w:val="none"/>
          </w:rPr>
          <w:t>inhibition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06464">
          <w:rPr>
            <w:rStyle w:val="Hiperhivatkozs"/>
            <w:color w:val="auto"/>
            <w:u w:val="none"/>
          </w:rPr>
          <w:t>underlies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06464">
          <w:rPr>
            <w:rStyle w:val="Hiperhivatkozs"/>
            <w:color w:val="auto"/>
            <w:u w:val="none"/>
          </w:rPr>
          <w:t>the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06464">
          <w:rPr>
            <w:rStyle w:val="Hiperhivatkozs"/>
            <w:color w:val="auto"/>
            <w:u w:val="none"/>
          </w:rPr>
          <w:t>propagation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of </w:t>
        </w:r>
        <w:proofErr w:type="spellStart"/>
        <w:r w:rsidRPr="00206464">
          <w:rPr>
            <w:rStyle w:val="Hiperhivatkozs"/>
            <w:color w:val="auto"/>
            <w:u w:val="none"/>
          </w:rPr>
          <w:t>cholinergically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06464">
          <w:rPr>
            <w:rStyle w:val="Hiperhivatkozs"/>
            <w:color w:val="auto"/>
            <w:u w:val="none"/>
          </w:rPr>
          <w:t>induced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gamma </w:t>
        </w:r>
        <w:proofErr w:type="spellStart"/>
        <w:r w:rsidRPr="00206464">
          <w:rPr>
            <w:rStyle w:val="Hiperhivatkozs"/>
            <w:color w:val="auto"/>
            <w:u w:val="none"/>
          </w:rPr>
          <w:t>oscillations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06464">
          <w:rPr>
            <w:rStyle w:val="Hiperhivatkozs"/>
            <w:color w:val="auto"/>
            <w:u w:val="none"/>
          </w:rPr>
          <w:t>from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06464">
          <w:rPr>
            <w:rStyle w:val="Hiperhivatkozs"/>
            <w:color w:val="auto"/>
            <w:u w:val="none"/>
          </w:rPr>
          <w:t>hippocampal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CA3 </w:t>
        </w:r>
        <w:proofErr w:type="spellStart"/>
        <w:r w:rsidRPr="00206464">
          <w:rPr>
            <w:rStyle w:val="Hiperhivatkozs"/>
            <w:color w:val="auto"/>
            <w:u w:val="none"/>
          </w:rPr>
          <w:t>to</w:t>
        </w:r>
        <w:proofErr w:type="spellEnd"/>
        <w:r w:rsidRPr="00206464">
          <w:rPr>
            <w:rStyle w:val="Hiperhivatkozs"/>
            <w:color w:val="auto"/>
            <w:u w:val="none"/>
          </w:rPr>
          <w:t xml:space="preserve"> CA1.</w:t>
        </w:r>
      </w:hyperlink>
      <w:r w:rsidRPr="00206464">
        <w:t xml:space="preserve"> </w:t>
      </w:r>
      <w:r w:rsidRPr="00206464">
        <w:rPr>
          <w:rStyle w:val="jrnl"/>
        </w:rPr>
        <w:t xml:space="preserve">J </w:t>
      </w:r>
      <w:proofErr w:type="spellStart"/>
      <w:r w:rsidRPr="00206464">
        <w:rPr>
          <w:rStyle w:val="jrnl"/>
        </w:rPr>
        <w:t>Neurosci</w:t>
      </w:r>
      <w:proofErr w:type="spellEnd"/>
      <w:r w:rsidRPr="00206464">
        <w:t>, 33:12337. (2013).</w:t>
      </w:r>
    </w:p>
    <w:p w:rsidR="00530F8C" w:rsidRPr="00206464" w:rsidRDefault="00530F8C" w:rsidP="007C4E4B">
      <w:pPr>
        <w:rPr>
          <w:szCs w:val="24"/>
        </w:rPr>
      </w:pPr>
      <w:proofErr w:type="spellStart"/>
      <w:r w:rsidRPr="00206464">
        <w:rPr>
          <w:szCs w:val="24"/>
        </w:rPr>
        <w:t>Hajos</w:t>
      </w:r>
      <w:proofErr w:type="spellEnd"/>
      <w:r w:rsidRPr="00206464">
        <w:rPr>
          <w:szCs w:val="24"/>
        </w:rPr>
        <w:t xml:space="preserve"> N </w:t>
      </w:r>
      <w:proofErr w:type="spellStart"/>
      <w:r w:rsidRPr="00206464">
        <w:rPr>
          <w:szCs w:val="24"/>
        </w:rPr>
        <w:t>Karlocai</w:t>
      </w:r>
      <w:proofErr w:type="spellEnd"/>
      <w:r w:rsidRPr="00206464">
        <w:rPr>
          <w:szCs w:val="24"/>
        </w:rPr>
        <w:t xml:space="preserve"> MR </w:t>
      </w:r>
      <w:proofErr w:type="spellStart"/>
      <w:r w:rsidRPr="00206464">
        <w:rPr>
          <w:szCs w:val="24"/>
        </w:rPr>
        <w:t>Nemeth</w:t>
      </w:r>
      <w:proofErr w:type="spellEnd"/>
      <w:r w:rsidRPr="00206464">
        <w:rPr>
          <w:szCs w:val="24"/>
        </w:rPr>
        <w:t xml:space="preserve"> B Ulbert I </w:t>
      </w:r>
      <w:proofErr w:type="spellStart"/>
      <w:r w:rsidRPr="00206464">
        <w:rPr>
          <w:szCs w:val="24"/>
        </w:rPr>
        <w:t>Monyer</w:t>
      </w:r>
      <w:proofErr w:type="spellEnd"/>
      <w:r w:rsidRPr="00206464">
        <w:rPr>
          <w:szCs w:val="24"/>
        </w:rPr>
        <w:t xml:space="preserve"> H Szabo G </w:t>
      </w:r>
      <w:proofErr w:type="spellStart"/>
      <w:r w:rsidRPr="00206464">
        <w:rPr>
          <w:szCs w:val="24"/>
        </w:rPr>
        <w:t>Erdelyi</w:t>
      </w:r>
      <w:proofErr w:type="spellEnd"/>
      <w:r w:rsidRPr="00206464">
        <w:rPr>
          <w:szCs w:val="24"/>
        </w:rPr>
        <w:t xml:space="preserve"> F Freund TF Gulyas AI</w:t>
      </w:r>
      <w:proofErr w:type="gramStart"/>
      <w:r w:rsidRPr="00206464">
        <w:rPr>
          <w:szCs w:val="24"/>
        </w:rPr>
        <w:t>.:</w:t>
      </w:r>
      <w:proofErr w:type="gram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Input-Output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Features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Anatomically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Identified</w:t>
      </w:r>
      <w:proofErr w:type="spellEnd"/>
      <w:r w:rsidRPr="00206464">
        <w:rPr>
          <w:szCs w:val="24"/>
        </w:rPr>
        <w:t xml:space="preserve"> CA3 </w:t>
      </w:r>
      <w:proofErr w:type="spellStart"/>
      <w:r w:rsidRPr="00206464">
        <w:rPr>
          <w:szCs w:val="24"/>
        </w:rPr>
        <w:t>Neurons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during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Hippocampal</w:t>
      </w:r>
      <w:proofErr w:type="spellEnd"/>
      <w:r w:rsidRPr="00206464">
        <w:rPr>
          <w:szCs w:val="24"/>
        </w:rPr>
        <w:t xml:space="preserve"> Sharp </w:t>
      </w:r>
      <w:proofErr w:type="spellStart"/>
      <w:r w:rsidRPr="00206464">
        <w:rPr>
          <w:szCs w:val="24"/>
        </w:rPr>
        <w:t>Wave</w:t>
      </w:r>
      <w:proofErr w:type="spellEnd"/>
      <w:r w:rsidRPr="00206464">
        <w:rPr>
          <w:szCs w:val="24"/>
        </w:rPr>
        <w:t>/</w:t>
      </w:r>
      <w:proofErr w:type="spellStart"/>
      <w:r w:rsidRPr="00206464">
        <w:rPr>
          <w:szCs w:val="24"/>
        </w:rPr>
        <w:t>Ripple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Oscillation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</w:t>
      </w:r>
      <w:proofErr w:type="spellEnd"/>
      <w:r w:rsidRPr="00206464">
        <w:rPr>
          <w:szCs w:val="24"/>
        </w:rPr>
        <w:t xml:space="preserve"> Vitro. The Journal of </w:t>
      </w:r>
      <w:proofErr w:type="spellStart"/>
      <w:r w:rsidRPr="00206464">
        <w:rPr>
          <w:szCs w:val="24"/>
        </w:rPr>
        <w:t>Neuroscience</w:t>
      </w:r>
      <w:proofErr w:type="spellEnd"/>
      <w:r w:rsidRPr="00206464">
        <w:rPr>
          <w:szCs w:val="24"/>
        </w:rPr>
        <w:t>, 33:(28</w:t>
      </w:r>
      <w:proofErr w:type="gramStart"/>
      <w:r w:rsidRPr="00206464">
        <w:rPr>
          <w:szCs w:val="24"/>
        </w:rPr>
        <w:t>) :11677-11691.</w:t>
      </w:r>
      <w:proofErr w:type="gramEnd"/>
      <w:r w:rsidRPr="00206464">
        <w:rPr>
          <w:szCs w:val="24"/>
        </w:rPr>
        <w:t xml:space="preserve"> (2013)</w:t>
      </w:r>
    </w:p>
    <w:p w:rsidR="00530F8C" w:rsidRPr="00206464" w:rsidRDefault="00530F8C" w:rsidP="007C4E4B">
      <w:pPr>
        <w:rPr>
          <w:szCs w:val="24"/>
        </w:rPr>
      </w:pPr>
    </w:p>
    <w:p w:rsidR="005D27D2" w:rsidRPr="00206464" w:rsidRDefault="005D27D2" w:rsidP="007C4E4B">
      <w:r w:rsidRPr="00206464">
        <w:t xml:space="preserve">Brunner J, </w:t>
      </w:r>
      <w:proofErr w:type="spellStart"/>
      <w:r w:rsidRPr="00206464">
        <w:t>Ster</w:t>
      </w:r>
      <w:proofErr w:type="spellEnd"/>
      <w:r w:rsidRPr="00206464">
        <w:t xml:space="preserve"> J, Van-Weert S, Andrási T, </w:t>
      </w:r>
      <w:proofErr w:type="spellStart"/>
      <w:r w:rsidRPr="00206464">
        <w:t>Neubrandt</w:t>
      </w:r>
      <w:proofErr w:type="spellEnd"/>
      <w:r w:rsidRPr="00206464">
        <w:t xml:space="preserve"> M, </w:t>
      </w:r>
      <w:proofErr w:type="spellStart"/>
      <w:r w:rsidRPr="00206464">
        <w:t>Corti</w:t>
      </w:r>
      <w:proofErr w:type="spellEnd"/>
      <w:r w:rsidRPr="00206464">
        <w:t xml:space="preserve"> C, </w:t>
      </w:r>
      <w:proofErr w:type="spellStart"/>
      <w:r w:rsidRPr="00206464">
        <w:t>Corsi</w:t>
      </w:r>
      <w:proofErr w:type="spellEnd"/>
      <w:r w:rsidRPr="00206464">
        <w:t xml:space="preserve"> M, </w:t>
      </w:r>
      <w:proofErr w:type="spellStart"/>
      <w:r w:rsidRPr="00206464">
        <w:t>Ferraguti</w:t>
      </w:r>
      <w:proofErr w:type="spellEnd"/>
      <w:r w:rsidRPr="00206464">
        <w:t xml:space="preserve"> F, Gerber U, Szabadics J; </w:t>
      </w:r>
      <w:proofErr w:type="spellStart"/>
      <w:r w:rsidRPr="00206464">
        <w:t>Selective</w:t>
      </w:r>
      <w:proofErr w:type="spellEnd"/>
      <w:r w:rsidRPr="00206464">
        <w:t xml:space="preserve"> </w:t>
      </w:r>
      <w:proofErr w:type="spellStart"/>
      <w:r w:rsidRPr="00206464">
        <w:t>Silencing</w:t>
      </w:r>
      <w:proofErr w:type="spellEnd"/>
      <w:r w:rsidRPr="00206464">
        <w:t xml:space="preserve"> of </w:t>
      </w:r>
      <w:proofErr w:type="spellStart"/>
      <w:r w:rsidRPr="00206464">
        <w:t>Individual</w:t>
      </w:r>
      <w:proofErr w:type="spellEnd"/>
      <w:r w:rsidRPr="00206464">
        <w:t xml:space="preserve"> </w:t>
      </w:r>
      <w:proofErr w:type="spellStart"/>
      <w:r w:rsidRPr="00206464">
        <w:t>Dendritic</w:t>
      </w:r>
      <w:proofErr w:type="spellEnd"/>
      <w:r w:rsidRPr="00206464">
        <w:t xml:space="preserve"> </w:t>
      </w:r>
      <w:proofErr w:type="spellStart"/>
      <w:r w:rsidRPr="00206464">
        <w:t>Branches</w:t>
      </w:r>
      <w:proofErr w:type="spellEnd"/>
      <w:r w:rsidRPr="00206464">
        <w:t xml:space="preserve"> </w:t>
      </w:r>
      <w:proofErr w:type="spellStart"/>
      <w:r w:rsidRPr="00206464">
        <w:t>by</w:t>
      </w:r>
      <w:proofErr w:type="spellEnd"/>
      <w:r w:rsidRPr="00206464">
        <w:t xml:space="preserve"> an mGlu2-Activated </w:t>
      </w:r>
      <w:proofErr w:type="spellStart"/>
      <w:r w:rsidRPr="00206464">
        <w:t>Potassium</w:t>
      </w:r>
      <w:proofErr w:type="spellEnd"/>
      <w:r w:rsidRPr="00206464">
        <w:t xml:space="preserve"> </w:t>
      </w:r>
      <w:proofErr w:type="spellStart"/>
      <w:r w:rsidRPr="00206464">
        <w:t>Conductance</w:t>
      </w:r>
      <w:proofErr w:type="spellEnd"/>
      <w:r w:rsidRPr="00206464">
        <w:t xml:space="preserve"> </w:t>
      </w:r>
      <w:proofErr w:type="spellStart"/>
      <w:r w:rsidRPr="00206464">
        <w:t>in</w:t>
      </w:r>
      <w:proofErr w:type="spellEnd"/>
      <w:r w:rsidRPr="00206464">
        <w:t xml:space="preserve"> </w:t>
      </w:r>
      <w:proofErr w:type="spellStart"/>
      <w:r w:rsidRPr="00206464">
        <w:t>Dentate</w:t>
      </w:r>
      <w:proofErr w:type="spellEnd"/>
      <w:r w:rsidRPr="00206464">
        <w:t xml:space="preserve"> </w:t>
      </w:r>
      <w:proofErr w:type="spellStart"/>
      <w:r w:rsidRPr="00206464">
        <w:t>Gyrus</w:t>
      </w:r>
      <w:proofErr w:type="spellEnd"/>
      <w:r w:rsidRPr="00206464">
        <w:t xml:space="preserve"> </w:t>
      </w:r>
      <w:proofErr w:type="spellStart"/>
      <w:r w:rsidRPr="00206464">
        <w:t>Granule</w:t>
      </w:r>
      <w:proofErr w:type="spellEnd"/>
      <w:r w:rsidRPr="00206464">
        <w:t xml:space="preserve"> </w:t>
      </w:r>
      <w:proofErr w:type="spellStart"/>
      <w:r w:rsidRPr="00206464">
        <w:t>Cells</w:t>
      </w:r>
      <w:proofErr w:type="spellEnd"/>
      <w:r w:rsidRPr="00206464">
        <w:t xml:space="preserve">. JOURNAL OF NEUROSCIENCE, </w:t>
      </w:r>
      <w:proofErr w:type="gramStart"/>
      <w:r w:rsidRPr="00206464">
        <w:t>33(</w:t>
      </w:r>
      <w:proofErr w:type="gramEnd"/>
      <w:r w:rsidRPr="00206464">
        <w:t>17): 7285-7298 (2013)</w:t>
      </w:r>
    </w:p>
    <w:p w:rsidR="005D27D2" w:rsidRPr="00206464" w:rsidRDefault="005D27D2" w:rsidP="007C4E4B"/>
    <w:p w:rsidR="005D27D2" w:rsidRPr="00206464" w:rsidRDefault="005D27D2" w:rsidP="007C4E4B">
      <w:proofErr w:type="spellStart"/>
      <w:r w:rsidRPr="00206464">
        <w:t>Csölle</w:t>
      </w:r>
      <w:proofErr w:type="spellEnd"/>
      <w:r w:rsidRPr="00206464">
        <w:t xml:space="preserve"> C, Andó RD, Kittel Á, Gölöncsér F, Baranyi M, Soproni K, Zelena D, Haller J, Németh T, </w:t>
      </w:r>
      <w:proofErr w:type="spellStart"/>
      <w:r w:rsidRPr="00206464">
        <w:t>Mócsai</w:t>
      </w:r>
      <w:proofErr w:type="spellEnd"/>
      <w:r w:rsidRPr="00206464">
        <w:t xml:space="preserve"> </w:t>
      </w:r>
      <w:proofErr w:type="gramStart"/>
      <w:r w:rsidRPr="00206464">
        <w:t>A</w:t>
      </w:r>
      <w:proofErr w:type="gramEnd"/>
      <w:r w:rsidRPr="00206464">
        <w:t xml:space="preserve">, Sperlágh B. The </w:t>
      </w:r>
      <w:proofErr w:type="spellStart"/>
      <w:r w:rsidRPr="00206464">
        <w:t>absence</w:t>
      </w:r>
      <w:proofErr w:type="spellEnd"/>
      <w:r w:rsidRPr="00206464">
        <w:t xml:space="preserve"> of P2X7 </w:t>
      </w:r>
      <w:proofErr w:type="spellStart"/>
      <w:r w:rsidRPr="00206464">
        <w:t>receptors</w:t>
      </w:r>
      <w:proofErr w:type="spellEnd"/>
      <w:r w:rsidRPr="00206464">
        <w:t xml:space="preserve"> (P2rx7) </w:t>
      </w:r>
      <w:proofErr w:type="spellStart"/>
      <w:r w:rsidRPr="00206464">
        <w:t>on</w:t>
      </w:r>
      <w:proofErr w:type="spellEnd"/>
      <w:r w:rsidRPr="00206464">
        <w:t xml:space="preserve"> </w:t>
      </w:r>
      <w:proofErr w:type="spellStart"/>
      <w:r w:rsidRPr="00206464">
        <w:t>non-haematopoietic</w:t>
      </w:r>
      <w:proofErr w:type="spellEnd"/>
      <w:r w:rsidRPr="00206464">
        <w:t xml:space="preserve"> </w:t>
      </w:r>
      <w:proofErr w:type="spellStart"/>
      <w:r w:rsidRPr="00206464">
        <w:t>cells</w:t>
      </w:r>
      <w:proofErr w:type="spellEnd"/>
      <w:r w:rsidRPr="00206464">
        <w:t xml:space="preserve"> </w:t>
      </w:r>
      <w:proofErr w:type="spellStart"/>
      <w:r w:rsidRPr="00206464">
        <w:t>leads</w:t>
      </w:r>
      <w:proofErr w:type="spellEnd"/>
      <w:r w:rsidRPr="00206464">
        <w:t xml:space="preserve"> </w:t>
      </w:r>
      <w:proofErr w:type="spellStart"/>
      <w:r w:rsidRPr="00206464">
        <w:t>to</w:t>
      </w:r>
      <w:proofErr w:type="spellEnd"/>
      <w:r w:rsidRPr="00206464">
        <w:t xml:space="preserve"> </w:t>
      </w:r>
      <w:proofErr w:type="spellStart"/>
      <w:r w:rsidRPr="00206464">
        <w:t>selective</w:t>
      </w:r>
      <w:proofErr w:type="spellEnd"/>
      <w:r w:rsidRPr="00206464">
        <w:t xml:space="preserve"> </w:t>
      </w:r>
      <w:proofErr w:type="spellStart"/>
      <w:r w:rsidRPr="00206464">
        <w:t>alteration</w:t>
      </w:r>
      <w:proofErr w:type="spellEnd"/>
      <w:r w:rsidRPr="00206464">
        <w:t xml:space="preserve"> </w:t>
      </w:r>
      <w:proofErr w:type="spellStart"/>
      <w:r w:rsidRPr="00206464">
        <w:t>in</w:t>
      </w:r>
      <w:proofErr w:type="spellEnd"/>
      <w:r w:rsidRPr="00206464">
        <w:t xml:space="preserve"> </w:t>
      </w:r>
      <w:proofErr w:type="spellStart"/>
      <w:r w:rsidRPr="00206464">
        <w:t>mood-related</w:t>
      </w:r>
      <w:proofErr w:type="spellEnd"/>
      <w:r w:rsidRPr="00206464">
        <w:t xml:space="preserve"> </w:t>
      </w:r>
      <w:proofErr w:type="spellStart"/>
      <w:r w:rsidRPr="00206464">
        <w:t>behaviour</w:t>
      </w:r>
      <w:proofErr w:type="spellEnd"/>
      <w:r w:rsidRPr="00206464">
        <w:t xml:space="preserve"> </w:t>
      </w:r>
      <w:proofErr w:type="spellStart"/>
      <w:r w:rsidRPr="00206464">
        <w:t>with</w:t>
      </w:r>
      <w:proofErr w:type="spellEnd"/>
      <w:r w:rsidRPr="00206464">
        <w:t xml:space="preserve"> </w:t>
      </w:r>
      <w:proofErr w:type="spellStart"/>
      <w:r w:rsidRPr="00206464">
        <w:t>dysregulated</w:t>
      </w:r>
      <w:proofErr w:type="spellEnd"/>
      <w:r w:rsidRPr="00206464">
        <w:t xml:space="preserve"> </w:t>
      </w:r>
      <w:proofErr w:type="spellStart"/>
      <w:r w:rsidRPr="00206464">
        <w:t>gene</w:t>
      </w:r>
      <w:proofErr w:type="spellEnd"/>
      <w:r w:rsidRPr="00206464">
        <w:t xml:space="preserve"> </w:t>
      </w:r>
      <w:proofErr w:type="spellStart"/>
      <w:r w:rsidRPr="00206464">
        <w:t>expression</w:t>
      </w:r>
      <w:proofErr w:type="spellEnd"/>
      <w:r w:rsidRPr="00206464">
        <w:t xml:space="preserve"> and </w:t>
      </w:r>
      <w:proofErr w:type="spellStart"/>
      <w:r w:rsidRPr="00206464">
        <w:t>stress</w:t>
      </w:r>
      <w:proofErr w:type="spellEnd"/>
      <w:r w:rsidRPr="00206464">
        <w:t xml:space="preserve"> </w:t>
      </w:r>
      <w:proofErr w:type="spellStart"/>
      <w:r w:rsidRPr="00206464">
        <w:t>reactivity</w:t>
      </w:r>
      <w:proofErr w:type="spellEnd"/>
      <w:r w:rsidRPr="00206464">
        <w:t xml:space="preserve"> </w:t>
      </w:r>
      <w:proofErr w:type="spellStart"/>
      <w:r w:rsidRPr="00206464">
        <w:t>in</w:t>
      </w:r>
      <w:proofErr w:type="spellEnd"/>
      <w:r w:rsidRPr="00206464">
        <w:t xml:space="preserve"> </w:t>
      </w:r>
      <w:proofErr w:type="spellStart"/>
      <w:r w:rsidRPr="00206464">
        <w:t>mice</w:t>
      </w:r>
      <w:proofErr w:type="spellEnd"/>
      <w:r w:rsidRPr="00206464">
        <w:t>.</w:t>
      </w:r>
      <w:r w:rsidRPr="00206464">
        <w:rPr>
          <w:caps/>
        </w:rPr>
        <w:t xml:space="preserve"> Int J Neuropsychopharmacol. </w:t>
      </w:r>
      <w:r w:rsidRPr="00206464">
        <w:t>16(1):213-33 (2013)</w:t>
      </w:r>
    </w:p>
    <w:p w:rsidR="005D27D2" w:rsidRPr="00206464" w:rsidRDefault="005D27D2" w:rsidP="007C4E4B"/>
    <w:p w:rsidR="005D27D2" w:rsidRPr="00206464" w:rsidRDefault="005D27D2" w:rsidP="007C4E4B">
      <w:r w:rsidRPr="00206464">
        <w:t xml:space="preserve">Kisfali M, </w:t>
      </w:r>
      <w:proofErr w:type="spellStart"/>
      <w:r w:rsidRPr="00206464">
        <w:t>Lörincz</w:t>
      </w:r>
      <w:proofErr w:type="spellEnd"/>
      <w:r w:rsidRPr="00206464">
        <w:t xml:space="preserve"> T, Vizi ES. </w:t>
      </w:r>
      <w:proofErr w:type="spellStart"/>
      <w:r w:rsidRPr="00206464">
        <w:t>Comparison</w:t>
      </w:r>
      <w:proofErr w:type="spellEnd"/>
      <w:r w:rsidRPr="00206464">
        <w:t xml:space="preserve"> of Ca</w:t>
      </w:r>
      <w:r w:rsidRPr="00206464">
        <w:rPr>
          <w:vertAlign w:val="superscript"/>
        </w:rPr>
        <w:t>2+</w:t>
      </w:r>
      <w:r w:rsidRPr="00206464">
        <w:t xml:space="preserve"> </w:t>
      </w:r>
      <w:proofErr w:type="spellStart"/>
      <w:r w:rsidRPr="00206464">
        <w:t>transients</w:t>
      </w:r>
      <w:proofErr w:type="spellEnd"/>
      <w:r w:rsidRPr="00206464">
        <w:t xml:space="preserve"> and [Ca</w:t>
      </w:r>
      <w:r w:rsidRPr="00206464">
        <w:rPr>
          <w:vertAlign w:val="superscript"/>
        </w:rPr>
        <w:t>2+</w:t>
      </w:r>
      <w:proofErr w:type="gramStart"/>
      <w:r w:rsidRPr="00206464">
        <w:t>]</w:t>
      </w:r>
      <w:r w:rsidRPr="00206464">
        <w:rPr>
          <w:vertAlign w:val="subscript"/>
        </w:rPr>
        <w:t>i</w:t>
      </w:r>
      <w:proofErr w:type="gramEnd"/>
      <w:r w:rsidRPr="00206464">
        <w:t xml:space="preserve"> </w:t>
      </w:r>
      <w:proofErr w:type="spellStart"/>
      <w:r w:rsidRPr="00206464">
        <w:t>in</w:t>
      </w:r>
      <w:proofErr w:type="spellEnd"/>
      <w:r w:rsidRPr="00206464">
        <w:t xml:space="preserve"> </w:t>
      </w:r>
      <w:proofErr w:type="spellStart"/>
      <w:r w:rsidRPr="00206464">
        <w:t>the</w:t>
      </w:r>
      <w:proofErr w:type="spellEnd"/>
      <w:r w:rsidRPr="00206464">
        <w:t xml:space="preserve"> dendrites and </w:t>
      </w:r>
      <w:proofErr w:type="spellStart"/>
      <w:r w:rsidRPr="00206464">
        <w:t>boutons</w:t>
      </w:r>
      <w:proofErr w:type="spellEnd"/>
      <w:r w:rsidRPr="00206464">
        <w:t xml:space="preserve"> of </w:t>
      </w:r>
      <w:proofErr w:type="spellStart"/>
      <w:r w:rsidRPr="00206464">
        <w:t>non-fast-spiking</w:t>
      </w:r>
      <w:proofErr w:type="spellEnd"/>
      <w:r w:rsidRPr="00206464">
        <w:t xml:space="preserve"> </w:t>
      </w:r>
      <w:proofErr w:type="spellStart"/>
      <w:r w:rsidRPr="00206464">
        <w:t>GABAergic</w:t>
      </w:r>
      <w:proofErr w:type="spellEnd"/>
      <w:r w:rsidRPr="00206464">
        <w:t xml:space="preserve"> </w:t>
      </w:r>
      <w:proofErr w:type="spellStart"/>
      <w:r w:rsidRPr="00206464">
        <w:t>hippocampal</w:t>
      </w:r>
      <w:proofErr w:type="spellEnd"/>
      <w:r w:rsidRPr="00206464">
        <w:t xml:space="preserve"> </w:t>
      </w:r>
      <w:proofErr w:type="spellStart"/>
      <w:r w:rsidRPr="00206464">
        <w:t>interneurons</w:t>
      </w:r>
      <w:proofErr w:type="spellEnd"/>
      <w:r w:rsidRPr="00206464">
        <w:t xml:space="preserve"> </w:t>
      </w:r>
      <w:proofErr w:type="spellStart"/>
      <w:r w:rsidRPr="00206464">
        <w:t>using</w:t>
      </w:r>
      <w:proofErr w:type="spellEnd"/>
      <w:r w:rsidRPr="00206464">
        <w:t xml:space="preserve"> </w:t>
      </w:r>
      <w:proofErr w:type="spellStart"/>
      <w:r w:rsidRPr="00206464">
        <w:t>two-photon</w:t>
      </w:r>
      <w:proofErr w:type="spellEnd"/>
      <w:r w:rsidRPr="00206464">
        <w:t xml:space="preserve"> </w:t>
      </w:r>
      <w:proofErr w:type="spellStart"/>
      <w:r w:rsidRPr="00206464">
        <w:t>laser</w:t>
      </w:r>
      <w:proofErr w:type="spellEnd"/>
      <w:r w:rsidRPr="00206464">
        <w:t xml:space="preserve"> </w:t>
      </w:r>
      <w:proofErr w:type="spellStart"/>
      <w:r w:rsidRPr="00206464">
        <w:t>microscopy</w:t>
      </w:r>
      <w:proofErr w:type="spellEnd"/>
      <w:r w:rsidRPr="00206464">
        <w:t xml:space="preserve"> and </w:t>
      </w:r>
      <w:proofErr w:type="spellStart"/>
      <w:r w:rsidRPr="00206464">
        <w:t>high-</w:t>
      </w:r>
      <w:proofErr w:type="spellEnd"/>
      <w:r w:rsidRPr="00206464">
        <w:t xml:space="preserve"> and </w:t>
      </w:r>
      <w:proofErr w:type="spellStart"/>
      <w:r w:rsidRPr="00206464">
        <w:t>low-affinity</w:t>
      </w:r>
      <w:proofErr w:type="spellEnd"/>
      <w:r w:rsidRPr="00206464">
        <w:t xml:space="preserve"> </w:t>
      </w:r>
      <w:proofErr w:type="spellStart"/>
      <w:r w:rsidRPr="00206464">
        <w:t>dyes</w:t>
      </w:r>
      <w:proofErr w:type="spellEnd"/>
      <w:r w:rsidRPr="00206464">
        <w:t xml:space="preserve">. </w:t>
      </w:r>
      <w:r w:rsidRPr="00206464">
        <w:rPr>
          <w:caps/>
        </w:rPr>
        <w:t xml:space="preserve">J Physiol. </w:t>
      </w:r>
      <w:r w:rsidRPr="00206464">
        <w:t>591(</w:t>
      </w:r>
      <w:proofErr w:type="spellStart"/>
      <w:r w:rsidRPr="00206464">
        <w:t>Pt</w:t>
      </w:r>
      <w:proofErr w:type="spellEnd"/>
      <w:r w:rsidRPr="00206464">
        <w:t xml:space="preserve"> 22):5541-53 (2013)</w:t>
      </w:r>
    </w:p>
    <w:p w:rsidR="005D27D2" w:rsidRPr="00206464" w:rsidRDefault="005D27D2" w:rsidP="007C4E4B"/>
    <w:p w:rsidR="005D27D2" w:rsidRPr="00206464" w:rsidRDefault="005D27D2" w:rsidP="007C4E4B">
      <w:r w:rsidRPr="00206464">
        <w:t xml:space="preserve">Timár CI, </w:t>
      </w:r>
      <w:proofErr w:type="spellStart"/>
      <w:r w:rsidRPr="00206464">
        <w:t>Lorincz</w:t>
      </w:r>
      <w:proofErr w:type="spellEnd"/>
      <w:r w:rsidRPr="00206464">
        <w:t xml:space="preserve"> AM, </w:t>
      </w:r>
      <w:proofErr w:type="spellStart"/>
      <w:r w:rsidRPr="00206464">
        <w:t>Csépányi-Kömi</w:t>
      </w:r>
      <w:proofErr w:type="spellEnd"/>
      <w:r w:rsidRPr="00206464">
        <w:t xml:space="preserve"> R, </w:t>
      </w:r>
      <w:proofErr w:type="spellStart"/>
      <w:r w:rsidRPr="00206464">
        <w:t>Vályi-Nagy</w:t>
      </w:r>
      <w:proofErr w:type="spellEnd"/>
      <w:r w:rsidRPr="00206464">
        <w:t xml:space="preserve"> </w:t>
      </w:r>
      <w:proofErr w:type="gramStart"/>
      <w:r w:rsidRPr="00206464">
        <w:t>A</w:t>
      </w:r>
      <w:proofErr w:type="gramEnd"/>
      <w:r w:rsidRPr="00206464">
        <w:t xml:space="preserve">, Nagy G, Buzás EI, Iványi Z, Kittel A, Powell DW, </w:t>
      </w:r>
      <w:proofErr w:type="spellStart"/>
      <w:r w:rsidRPr="00206464">
        <w:t>McLeish</w:t>
      </w:r>
      <w:proofErr w:type="spellEnd"/>
      <w:r w:rsidRPr="00206464">
        <w:t xml:space="preserve"> KR, Ligeti E. </w:t>
      </w:r>
      <w:proofErr w:type="spellStart"/>
      <w:r w:rsidRPr="00206464">
        <w:t>Antibacterial</w:t>
      </w:r>
      <w:proofErr w:type="spellEnd"/>
      <w:r w:rsidRPr="00206464">
        <w:t xml:space="preserve"> </w:t>
      </w:r>
      <w:proofErr w:type="spellStart"/>
      <w:r w:rsidRPr="00206464">
        <w:t>effect</w:t>
      </w:r>
      <w:proofErr w:type="spellEnd"/>
      <w:r w:rsidRPr="00206464">
        <w:t xml:space="preserve"> of </w:t>
      </w:r>
      <w:proofErr w:type="spellStart"/>
      <w:r w:rsidRPr="00206464">
        <w:t>microvesicles</w:t>
      </w:r>
      <w:proofErr w:type="spellEnd"/>
      <w:r w:rsidRPr="00206464">
        <w:t xml:space="preserve"> </w:t>
      </w:r>
      <w:proofErr w:type="spellStart"/>
      <w:r w:rsidRPr="00206464">
        <w:t>released</w:t>
      </w:r>
      <w:proofErr w:type="spellEnd"/>
      <w:r w:rsidRPr="00206464">
        <w:t xml:space="preserve"> </w:t>
      </w:r>
      <w:proofErr w:type="spellStart"/>
      <w:r w:rsidRPr="00206464">
        <w:t>from</w:t>
      </w:r>
      <w:proofErr w:type="spellEnd"/>
      <w:r w:rsidRPr="00206464">
        <w:t xml:space="preserve"> human </w:t>
      </w:r>
      <w:proofErr w:type="spellStart"/>
      <w:r w:rsidRPr="00206464">
        <w:t>neutrophilic</w:t>
      </w:r>
      <w:proofErr w:type="spellEnd"/>
      <w:r w:rsidRPr="00206464">
        <w:t xml:space="preserve"> </w:t>
      </w:r>
      <w:proofErr w:type="spellStart"/>
      <w:r w:rsidRPr="00206464">
        <w:t>granulocytes</w:t>
      </w:r>
      <w:proofErr w:type="spellEnd"/>
      <w:r w:rsidRPr="00206464">
        <w:t xml:space="preserve">. </w:t>
      </w:r>
      <w:r w:rsidRPr="00206464">
        <w:rPr>
          <w:caps/>
        </w:rPr>
        <w:t>Blood</w:t>
      </w:r>
      <w:r w:rsidRPr="00206464">
        <w:t xml:space="preserve"> </w:t>
      </w:r>
      <w:proofErr w:type="gramStart"/>
      <w:r w:rsidRPr="00206464">
        <w:t>121(</w:t>
      </w:r>
      <w:proofErr w:type="gramEnd"/>
      <w:r w:rsidRPr="00206464">
        <w:t>3):510-8 (2013)</w:t>
      </w:r>
    </w:p>
    <w:p w:rsidR="005D27D2" w:rsidRPr="00206464" w:rsidRDefault="005D27D2" w:rsidP="007C4E4B"/>
    <w:p w:rsidR="00EF0E4F" w:rsidRPr="00206464" w:rsidRDefault="00EF0E4F" w:rsidP="007C4E4B">
      <w:pPr>
        <w:rPr>
          <w:rFonts w:eastAsia="Calibri"/>
          <w:szCs w:val="24"/>
          <w:lang w:eastAsia="en-US"/>
        </w:rPr>
      </w:pPr>
      <w:r w:rsidRPr="00206464">
        <w:rPr>
          <w:rFonts w:eastAsia="Calibri"/>
          <w:szCs w:val="24"/>
          <w:lang w:eastAsia="en-US"/>
        </w:rPr>
        <w:t xml:space="preserve">Farkas, I, Vastagh, C, Sárvári, M, Liposits, Z. </w:t>
      </w:r>
      <w:proofErr w:type="spellStart"/>
      <w:r w:rsidRPr="00206464">
        <w:rPr>
          <w:rFonts w:eastAsia="Calibri"/>
          <w:szCs w:val="24"/>
          <w:lang w:eastAsia="en-US"/>
        </w:rPr>
        <w:t>Ghrelin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Decreases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Firing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Activity</w:t>
      </w:r>
      <w:proofErr w:type="spellEnd"/>
      <w:r w:rsidRPr="00206464">
        <w:rPr>
          <w:rFonts w:eastAsia="Calibri"/>
          <w:szCs w:val="24"/>
          <w:lang w:eastAsia="en-US"/>
        </w:rPr>
        <w:t xml:space="preserve"> of </w:t>
      </w:r>
      <w:proofErr w:type="spellStart"/>
      <w:r w:rsidRPr="00206464">
        <w:rPr>
          <w:rFonts w:eastAsia="Calibri"/>
          <w:szCs w:val="24"/>
          <w:lang w:eastAsia="en-US"/>
        </w:rPr>
        <w:t>Gonadotropin-Releasing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Hormone</w:t>
      </w:r>
      <w:proofErr w:type="spellEnd"/>
      <w:r w:rsidRPr="00206464">
        <w:rPr>
          <w:rFonts w:eastAsia="Calibri"/>
          <w:szCs w:val="24"/>
          <w:lang w:eastAsia="en-US"/>
        </w:rPr>
        <w:t xml:space="preserve"> (</w:t>
      </w:r>
      <w:proofErr w:type="spellStart"/>
      <w:r w:rsidRPr="00206464">
        <w:rPr>
          <w:rFonts w:eastAsia="Calibri"/>
          <w:szCs w:val="24"/>
          <w:lang w:eastAsia="en-US"/>
        </w:rPr>
        <w:t>GnRH</w:t>
      </w:r>
      <w:proofErr w:type="spellEnd"/>
      <w:r w:rsidRPr="00206464">
        <w:rPr>
          <w:rFonts w:eastAsia="Calibri"/>
          <w:szCs w:val="24"/>
          <w:lang w:eastAsia="en-US"/>
        </w:rPr>
        <w:t xml:space="preserve">) </w:t>
      </w:r>
      <w:proofErr w:type="spellStart"/>
      <w:r w:rsidRPr="00206464">
        <w:rPr>
          <w:rFonts w:eastAsia="Calibri"/>
          <w:szCs w:val="24"/>
          <w:lang w:eastAsia="en-US"/>
        </w:rPr>
        <w:t>Neurons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in</w:t>
      </w:r>
      <w:proofErr w:type="spellEnd"/>
      <w:r w:rsidRPr="00206464">
        <w:rPr>
          <w:rFonts w:eastAsia="Calibri"/>
          <w:szCs w:val="24"/>
          <w:lang w:eastAsia="en-US"/>
        </w:rPr>
        <w:t xml:space="preserve"> an </w:t>
      </w:r>
      <w:proofErr w:type="spellStart"/>
      <w:r w:rsidRPr="00206464">
        <w:rPr>
          <w:rFonts w:eastAsia="Calibri"/>
          <w:szCs w:val="24"/>
          <w:lang w:eastAsia="en-US"/>
        </w:rPr>
        <w:t>Estrous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Cycle</w:t>
      </w:r>
      <w:proofErr w:type="spellEnd"/>
      <w:r w:rsidRPr="00206464">
        <w:rPr>
          <w:rFonts w:eastAsia="Calibri"/>
          <w:szCs w:val="24"/>
          <w:lang w:eastAsia="en-US"/>
        </w:rPr>
        <w:t xml:space="preserve"> and </w:t>
      </w:r>
      <w:proofErr w:type="spellStart"/>
      <w:r w:rsidRPr="00206464">
        <w:rPr>
          <w:rFonts w:eastAsia="Calibri"/>
          <w:szCs w:val="24"/>
          <w:lang w:eastAsia="en-US"/>
        </w:rPr>
        <w:t>Endocannabinoid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Signaling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Dependent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Manner</w:t>
      </w:r>
      <w:proofErr w:type="spellEnd"/>
      <w:r w:rsidRPr="00206464">
        <w:rPr>
          <w:rFonts w:eastAsia="Calibri"/>
          <w:szCs w:val="24"/>
          <w:lang w:eastAsia="en-US"/>
        </w:rPr>
        <w:t xml:space="preserve">. </w:t>
      </w:r>
      <w:proofErr w:type="spellStart"/>
      <w:r w:rsidRPr="00206464">
        <w:rPr>
          <w:rFonts w:eastAsia="Calibri"/>
          <w:szCs w:val="24"/>
          <w:lang w:eastAsia="en-US"/>
        </w:rPr>
        <w:t>PLoS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One</w:t>
      </w:r>
      <w:proofErr w:type="spellEnd"/>
      <w:r w:rsidRPr="00206464">
        <w:rPr>
          <w:rFonts w:eastAsia="Calibri"/>
          <w:szCs w:val="24"/>
          <w:lang w:eastAsia="en-US"/>
        </w:rPr>
        <w:t>, e78178, (2013)</w:t>
      </w:r>
    </w:p>
    <w:p w:rsidR="00EF0E4F" w:rsidRPr="00206464" w:rsidRDefault="00EF0E4F" w:rsidP="007C4E4B">
      <w:pPr>
        <w:rPr>
          <w:rFonts w:eastAsia="Calibri"/>
          <w:szCs w:val="24"/>
          <w:lang w:eastAsia="en-US"/>
        </w:rPr>
      </w:pPr>
    </w:p>
    <w:p w:rsidR="00EF0E4F" w:rsidRPr="00206464" w:rsidRDefault="00EF0E4F" w:rsidP="007C4E4B">
      <w:pPr>
        <w:rPr>
          <w:rFonts w:eastAsia="Calibri"/>
          <w:szCs w:val="24"/>
          <w:lang w:eastAsia="en-US"/>
        </w:rPr>
      </w:pPr>
      <w:r w:rsidRPr="00206464">
        <w:rPr>
          <w:rFonts w:eastAsia="Calibri"/>
          <w:szCs w:val="24"/>
          <w:lang w:eastAsia="en-US"/>
        </w:rPr>
        <w:t xml:space="preserve">Hrabovszky E, </w:t>
      </w:r>
      <w:proofErr w:type="spellStart"/>
      <w:r w:rsidRPr="00206464">
        <w:rPr>
          <w:rFonts w:eastAsia="Calibri"/>
          <w:szCs w:val="24"/>
          <w:lang w:eastAsia="en-US"/>
        </w:rPr>
        <w:t>Borsay</w:t>
      </w:r>
      <w:proofErr w:type="spellEnd"/>
      <w:r w:rsidRPr="00206464">
        <w:rPr>
          <w:rFonts w:eastAsia="Calibri"/>
          <w:szCs w:val="24"/>
          <w:lang w:eastAsia="en-US"/>
        </w:rPr>
        <w:t xml:space="preserve"> B.</w:t>
      </w:r>
      <w:proofErr w:type="gramStart"/>
      <w:r w:rsidRPr="00206464">
        <w:rPr>
          <w:rFonts w:eastAsia="Calibri"/>
          <w:szCs w:val="24"/>
          <w:lang w:eastAsia="en-US"/>
        </w:rPr>
        <w:t>A</w:t>
      </w:r>
      <w:proofErr w:type="gramEnd"/>
      <w:r w:rsidRPr="00206464">
        <w:rPr>
          <w:rFonts w:eastAsia="Calibri"/>
          <w:szCs w:val="24"/>
          <w:lang w:eastAsia="en-US"/>
        </w:rPr>
        <w:t xml:space="preserve">, Rácz K, Herczeg L, </w:t>
      </w:r>
      <w:proofErr w:type="spellStart"/>
      <w:r w:rsidRPr="00206464">
        <w:rPr>
          <w:rFonts w:eastAsia="Calibri"/>
          <w:szCs w:val="24"/>
          <w:lang w:eastAsia="en-US"/>
        </w:rPr>
        <w:t>Ciofi</w:t>
      </w:r>
      <w:proofErr w:type="spellEnd"/>
      <w:r w:rsidRPr="00206464">
        <w:rPr>
          <w:rFonts w:eastAsia="Calibri"/>
          <w:szCs w:val="24"/>
          <w:lang w:eastAsia="en-US"/>
        </w:rPr>
        <w:t xml:space="preserve"> P, Bloom S.R, </w:t>
      </w:r>
      <w:proofErr w:type="spellStart"/>
      <w:r w:rsidRPr="00206464">
        <w:rPr>
          <w:rFonts w:eastAsia="Calibri"/>
          <w:szCs w:val="24"/>
          <w:lang w:eastAsia="en-US"/>
        </w:rPr>
        <w:t>Ghatei</w:t>
      </w:r>
      <w:proofErr w:type="spellEnd"/>
      <w:r w:rsidRPr="00206464">
        <w:rPr>
          <w:rFonts w:eastAsia="Calibri"/>
          <w:szCs w:val="24"/>
          <w:lang w:eastAsia="en-US"/>
        </w:rPr>
        <w:t xml:space="preserve"> M.A, </w:t>
      </w:r>
      <w:proofErr w:type="spellStart"/>
      <w:r w:rsidRPr="00206464">
        <w:rPr>
          <w:rFonts w:eastAsia="Calibri"/>
          <w:szCs w:val="24"/>
          <w:lang w:eastAsia="en-US"/>
        </w:rPr>
        <w:t>Dhillo</w:t>
      </w:r>
      <w:proofErr w:type="spellEnd"/>
      <w:r w:rsidRPr="00206464">
        <w:rPr>
          <w:rFonts w:eastAsia="Calibri"/>
          <w:szCs w:val="24"/>
          <w:lang w:eastAsia="en-US"/>
        </w:rPr>
        <w:t xml:space="preserve"> W.S Liposits Z. </w:t>
      </w:r>
      <w:proofErr w:type="spellStart"/>
      <w:r w:rsidRPr="00206464">
        <w:rPr>
          <w:rFonts w:eastAsia="Calibri"/>
          <w:szCs w:val="24"/>
          <w:lang w:eastAsia="en-US"/>
        </w:rPr>
        <w:t>Substance</w:t>
      </w:r>
      <w:proofErr w:type="spellEnd"/>
      <w:r w:rsidRPr="00206464">
        <w:rPr>
          <w:rFonts w:eastAsia="Calibri"/>
          <w:szCs w:val="24"/>
          <w:lang w:eastAsia="en-US"/>
        </w:rPr>
        <w:t xml:space="preserve"> P </w:t>
      </w:r>
      <w:proofErr w:type="spellStart"/>
      <w:r w:rsidRPr="00206464">
        <w:rPr>
          <w:rFonts w:eastAsia="Calibri"/>
          <w:szCs w:val="24"/>
          <w:lang w:eastAsia="en-US"/>
        </w:rPr>
        <w:t>immunoreactivity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exhibits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frequent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colocalization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with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kisspeptin</w:t>
      </w:r>
      <w:proofErr w:type="spellEnd"/>
      <w:r w:rsidRPr="00206464">
        <w:rPr>
          <w:rFonts w:eastAsia="Calibri"/>
          <w:szCs w:val="24"/>
          <w:lang w:eastAsia="en-US"/>
        </w:rPr>
        <w:t xml:space="preserve"> and </w:t>
      </w:r>
      <w:proofErr w:type="spellStart"/>
      <w:r w:rsidRPr="00206464">
        <w:rPr>
          <w:rFonts w:eastAsia="Calibri"/>
          <w:szCs w:val="24"/>
          <w:lang w:eastAsia="en-US"/>
        </w:rPr>
        <w:t>neurokinin</w:t>
      </w:r>
      <w:proofErr w:type="spellEnd"/>
      <w:r w:rsidRPr="00206464">
        <w:rPr>
          <w:rFonts w:eastAsia="Calibri"/>
          <w:szCs w:val="24"/>
          <w:lang w:eastAsia="en-US"/>
        </w:rPr>
        <w:t xml:space="preserve"> B </w:t>
      </w:r>
      <w:proofErr w:type="spellStart"/>
      <w:r w:rsidRPr="00206464">
        <w:rPr>
          <w:rFonts w:eastAsia="Calibri"/>
          <w:szCs w:val="24"/>
          <w:lang w:eastAsia="en-US"/>
        </w:rPr>
        <w:t>in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the</w:t>
      </w:r>
      <w:proofErr w:type="spellEnd"/>
      <w:r w:rsidRPr="00206464">
        <w:rPr>
          <w:rFonts w:eastAsia="Calibri"/>
          <w:szCs w:val="24"/>
          <w:lang w:eastAsia="en-US"/>
        </w:rPr>
        <w:t xml:space="preserve"> human </w:t>
      </w:r>
      <w:proofErr w:type="spellStart"/>
      <w:r w:rsidRPr="00206464">
        <w:rPr>
          <w:rFonts w:eastAsia="Calibri"/>
          <w:szCs w:val="24"/>
          <w:lang w:eastAsia="en-US"/>
        </w:rPr>
        <w:t>infundibular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region</w:t>
      </w:r>
      <w:proofErr w:type="spellEnd"/>
      <w:r w:rsidRPr="00206464">
        <w:rPr>
          <w:rFonts w:eastAsia="Calibri"/>
          <w:szCs w:val="24"/>
          <w:lang w:eastAsia="en-US"/>
        </w:rPr>
        <w:t xml:space="preserve">. </w:t>
      </w:r>
      <w:proofErr w:type="spellStart"/>
      <w:r w:rsidRPr="00206464">
        <w:rPr>
          <w:rFonts w:eastAsia="Calibri"/>
          <w:szCs w:val="24"/>
          <w:lang w:eastAsia="en-US"/>
        </w:rPr>
        <w:t>PLoS</w:t>
      </w:r>
      <w:proofErr w:type="spellEnd"/>
      <w:r w:rsidRPr="00206464">
        <w:rPr>
          <w:rFonts w:eastAsia="Calibri"/>
          <w:szCs w:val="24"/>
          <w:lang w:eastAsia="en-US"/>
        </w:rPr>
        <w:t xml:space="preserve"> </w:t>
      </w:r>
      <w:proofErr w:type="spellStart"/>
      <w:r w:rsidRPr="00206464">
        <w:rPr>
          <w:rFonts w:eastAsia="Calibri"/>
          <w:szCs w:val="24"/>
          <w:lang w:eastAsia="en-US"/>
        </w:rPr>
        <w:t>One</w:t>
      </w:r>
      <w:proofErr w:type="spellEnd"/>
      <w:r w:rsidRPr="00206464">
        <w:rPr>
          <w:rFonts w:eastAsia="Calibri"/>
          <w:szCs w:val="24"/>
          <w:lang w:eastAsia="en-US"/>
        </w:rPr>
        <w:t>, e72369, (2013)</w:t>
      </w:r>
    </w:p>
    <w:p w:rsidR="00EF0E4F" w:rsidRPr="00206464" w:rsidRDefault="00EF0E4F" w:rsidP="007C4E4B">
      <w:pPr>
        <w:ind w:hanging="705"/>
        <w:rPr>
          <w:rFonts w:eastAsia="Calibri"/>
          <w:szCs w:val="24"/>
          <w:lang w:eastAsia="en-US"/>
        </w:rPr>
      </w:pPr>
    </w:p>
    <w:p w:rsidR="00EF0E4F" w:rsidRPr="00206464" w:rsidRDefault="00EF0E4F" w:rsidP="007C4E4B">
      <w:pPr>
        <w:ind w:hanging="705"/>
        <w:rPr>
          <w:szCs w:val="24"/>
        </w:rPr>
      </w:pPr>
      <w:r w:rsidRPr="00206464">
        <w:rPr>
          <w:szCs w:val="24"/>
        </w:rPr>
        <w:tab/>
      </w:r>
      <w:proofErr w:type="spellStart"/>
      <w:r w:rsidRPr="00206464">
        <w:rPr>
          <w:szCs w:val="24"/>
        </w:rPr>
        <w:t>Fonseca</w:t>
      </w:r>
      <w:proofErr w:type="spellEnd"/>
      <w:r w:rsidRPr="00206464">
        <w:rPr>
          <w:szCs w:val="24"/>
        </w:rPr>
        <w:t xml:space="preserve"> TL, Medina MC, </w:t>
      </w:r>
      <w:proofErr w:type="spellStart"/>
      <w:r w:rsidRPr="00206464">
        <w:rPr>
          <w:szCs w:val="24"/>
        </w:rPr>
        <w:t>Campos</w:t>
      </w:r>
      <w:proofErr w:type="spellEnd"/>
      <w:r w:rsidRPr="00206464">
        <w:rPr>
          <w:szCs w:val="24"/>
        </w:rPr>
        <w:t xml:space="preserve"> MPO, Wittmann G, </w:t>
      </w:r>
      <w:proofErr w:type="spellStart"/>
      <w:r w:rsidRPr="00206464">
        <w:rPr>
          <w:szCs w:val="24"/>
        </w:rPr>
        <w:t>Werneck-de-Castro</w:t>
      </w:r>
      <w:proofErr w:type="spellEnd"/>
      <w:r w:rsidRPr="00206464">
        <w:rPr>
          <w:szCs w:val="24"/>
        </w:rPr>
        <w:t xml:space="preserve"> JP, </w:t>
      </w:r>
      <w:proofErr w:type="spellStart"/>
      <w:r w:rsidRPr="00206464">
        <w:rPr>
          <w:szCs w:val="24"/>
        </w:rPr>
        <w:t>Arrojo</w:t>
      </w:r>
      <w:proofErr w:type="spellEnd"/>
      <w:r w:rsidRPr="00206464">
        <w:rPr>
          <w:szCs w:val="24"/>
        </w:rPr>
        <w:t xml:space="preserve"> e </w:t>
      </w:r>
      <w:proofErr w:type="spellStart"/>
      <w:r w:rsidRPr="00206464">
        <w:rPr>
          <w:szCs w:val="24"/>
        </w:rPr>
        <w:t>Drigo</w:t>
      </w:r>
      <w:proofErr w:type="spellEnd"/>
      <w:r w:rsidRPr="00206464">
        <w:rPr>
          <w:szCs w:val="24"/>
        </w:rPr>
        <w:t xml:space="preserve"> Rafael, </w:t>
      </w:r>
      <w:proofErr w:type="spellStart"/>
      <w:r w:rsidRPr="00206464">
        <w:rPr>
          <w:szCs w:val="24"/>
        </w:rPr>
        <w:t>Mora-Garzon</w:t>
      </w:r>
      <w:proofErr w:type="spellEnd"/>
      <w:r w:rsidRPr="00206464">
        <w:rPr>
          <w:szCs w:val="24"/>
        </w:rPr>
        <w:t xml:space="preserve"> ME, </w:t>
      </w:r>
      <w:proofErr w:type="spellStart"/>
      <w:r w:rsidRPr="00206464">
        <w:rPr>
          <w:szCs w:val="24"/>
        </w:rPr>
        <w:t>Ueta</w:t>
      </w:r>
      <w:proofErr w:type="spellEnd"/>
      <w:r w:rsidRPr="00206464">
        <w:rPr>
          <w:szCs w:val="24"/>
        </w:rPr>
        <w:t xml:space="preserve"> CB, </w:t>
      </w:r>
      <w:proofErr w:type="spellStart"/>
      <w:r w:rsidRPr="00206464">
        <w:rPr>
          <w:szCs w:val="24"/>
        </w:rPr>
        <w:t>Caicedo</w:t>
      </w:r>
      <w:proofErr w:type="spellEnd"/>
      <w:r w:rsidRPr="00206464">
        <w:rPr>
          <w:szCs w:val="24"/>
        </w:rPr>
        <w:t xml:space="preserve"> </w:t>
      </w:r>
      <w:proofErr w:type="gramStart"/>
      <w:r w:rsidRPr="00206464">
        <w:rPr>
          <w:szCs w:val="24"/>
        </w:rPr>
        <w:t>A</w:t>
      </w:r>
      <w:proofErr w:type="gramEnd"/>
      <w:r w:rsidRPr="00206464">
        <w:rPr>
          <w:szCs w:val="24"/>
        </w:rPr>
        <w:t xml:space="preserve">, Fekete </w:t>
      </w:r>
      <w:proofErr w:type="spellStart"/>
      <w:r w:rsidRPr="00206464">
        <w:rPr>
          <w:szCs w:val="24"/>
        </w:rPr>
        <w:t>Cs</w:t>
      </w:r>
      <w:proofErr w:type="spellEnd"/>
      <w:r w:rsidRPr="00206464">
        <w:rPr>
          <w:szCs w:val="24"/>
        </w:rPr>
        <w:t xml:space="preserve">, Gereben B, </w:t>
      </w:r>
      <w:proofErr w:type="spellStart"/>
      <w:r w:rsidRPr="00206464">
        <w:rPr>
          <w:szCs w:val="24"/>
        </w:rPr>
        <w:t>Lechan</w:t>
      </w:r>
      <w:proofErr w:type="spellEnd"/>
      <w:r w:rsidRPr="00206464">
        <w:rPr>
          <w:szCs w:val="24"/>
        </w:rPr>
        <w:t xml:space="preserve"> RM, </w:t>
      </w:r>
      <w:proofErr w:type="spellStart"/>
      <w:r w:rsidRPr="00206464">
        <w:rPr>
          <w:szCs w:val="24"/>
        </w:rPr>
        <w:t>Bianco</w:t>
      </w:r>
      <w:proofErr w:type="spellEnd"/>
      <w:r w:rsidRPr="00206464">
        <w:rPr>
          <w:szCs w:val="24"/>
        </w:rPr>
        <w:t xml:space="preserve"> AC </w:t>
      </w:r>
      <w:proofErr w:type="spellStart"/>
      <w:r w:rsidRPr="00206464">
        <w:rPr>
          <w:szCs w:val="24"/>
        </w:rPr>
        <w:t>Coordination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hypothalamic</w:t>
      </w:r>
      <w:proofErr w:type="spellEnd"/>
      <w:r w:rsidRPr="00206464">
        <w:rPr>
          <w:szCs w:val="24"/>
        </w:rPr>
        <w:t xml:space="preserve"> and </w:t>
      </w:r>
      <w:proofErr w:type="spellStart"/>
      <w:r w:rsidRPr="00206464">
        <w:rPr>
          <w:szCs w:val="24"/>
        </w:rPr>
        <w:t>pituitary</w:t>
      </w:r>
      <w:proofErr w:type="spellEnd"/>
      <w:r w:rsidRPr="00206464">
        <w:rPr>
          <w:szCs w:val="24"/>
        </w:rPr>
        <w:t xml:space="preserve"> T3 </w:t>
      </w:r>
      <w:proofErr w:type="spellStart"/>
      <w:r w:rsidRPr="00206464">
        <w:rPr>
          <w:szCs w:val="24"/>
        </w:rPr>
        <w:t>production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regulates</w:t>
      </w:r>
      <w:proofErr w:type="spellEnd"/>
      <w:r w:rsidRPr="00206464">
        <w:rPr>
          <w:szCs w:val="24"/>
        </w:rPr>
        <w:t xml:space="preserve"> TSH </w:t>
      </w:r>
      <w:proofErr w:type="spellStart"/>
      <w:r w:rsidRPr="00206464">
        <w:rPr>
          <w:szCs w:val="24"/>
        </w:rPr>
        <w:t>expression</w:t>
      </w:r>
      <w:proofErr w:type="spellEnd"/>
      <w:r w:rsidRPr="00206464">
        <w:rPr>
          <w:szCs w:val="24"/>
        </w:rPr>
        <w:t xml:space="preserve">. Journal of </w:t>
      </w:r>
      <w:proofErr w:type="spellStart"/>
      <w:r w:rsidRPr="00206464">
        <w:rPr>
          <w:szCs w:val="24"/>
        </w:rPr>
        <w:t>Clinical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Investigation</w:t>
      </w:r>
      <w:proofErr w:type="spellEnd"/>
      <w:r w:rsidRPr="00206464">
        <w:rPr>
          <w:szCs w:val="24"/>
        </w:rPr>
        <w:t>,123:(4),1492-1500. (2013)</w:t>
      </w:r>
    </w:p>
    <w:p w:rsidR="00EF0E4F" w:rsidRPr="00206464" w:rsidRDefault="00EF0E4F" w:rsidP="007C4E4B">
      <w:pPr>
        <w:spacing w:before="100" w:beforeAutospacing="1" w:after="100" w:afterAutospacing="1"/>
        <w:rPr>
          <w:szCs w:val="24"/>
        </w:rPr>
      </w:pPr>
      <w:proofErr w:type="spellStart"/>
      <w:r w:rsidRPr="00206464">
        <w:rPr>
          <w:szCs w:val="24"/>
        </w:rPr>
        <w:t>Kola</w:t>
      </w:r>
      <w:proofErr w:type="spellEnd"/>
      <w:r w:rsidRPr="00206464">
        <w:rPr>
          <w:szCs w:val="24"/>
        </w:rPr>
        <w:t xml:space="preserve"> B, </w:t>
      </w:r>
      <w:proofErr w:type="spellStart"/>
      <w:r w:rsidRPr="00206464">
        <w:rPr>
          <w:szCs w:val="24"/>
        </w:rPr>
        <w:t>Wittman</w:t>
      </w:r>
      <w:proofErr w:type="spellEnd"/>
      <w:r w:rsidRPr="00206464">
        <w:rPr>
          <w:szCs w:val="24"/>
        </w:rPr>
        <w:t xml:space="preserve"> G, </w:t>
      </w:r>
      <w:proofErr w:type="spellStart"/>
      <w:r w:rsidRPr="00206464">
        <w:rPr>
          <w:szCs w:val="24"/>
        </w:rPr>
        <w:t>Bodnar</w:t>
      </w:r>
      <w:proofErr w:type="spellEnd"/>
      <w:r w:rsidRPr="00206464">
        <w:rPr>
          <w:szCs w:val="24"/>
        </w:rPr>
        <w:t xml:space="preserve"> I, Amin F, </w:t>
      </w:r>
      <w:proofErr w:type="spellStart"/>
      <w:r w:rsidRPr="00206464">
        <w:rPr>
          <w:szCs w:val="24"/>
        </w:rPr>
        <w:t>Lim</w:t>
      </w:r>
      <w:proofErr w:type="spellEnd"/>
      <w:r w:rsidRPr="00206464">
        <w:rPr>
          <w:szCs w:val="24"/>
        </w:rPr>
        <w:t xml:space="preserve"> CT, Olah M, </w:t>
      </w:r>
      <w:proofErr w:type="spellStart"/>
      <w:r w:rsidRPr="00206464">
        <w:rPr>
          <w:szCs w:val="24"/>
        </w:rPr>
        <w:t>Christ-Crain</w:t>
      </w:r>
      <w:proofErr w:type="spellEnd"/>
      <w:r w:rsidRPr="00206464">
        <w:rPr>
          <w:szCs w:val="24"/>
        </w:rPr>
        <w:t xml:space="preserve"> M, Lolli F, van </w:t>
      </w:r>
      <w:proofErr w:type="spellStart"/>
      <w:r w:rsidRPr="00206464">
        <w:rPr>
          <w:szCs w:val="24"/>
        </w:rPr>
        <w:t>Thuijl</w:t>
      </w:r>
      <w:proofErr w:type="spellEnd"/>
      <w:r w:rsidRPr="00206464">
        <w:rPr>
          <w:szCs w:val="24"/>
        </w:rPr>
        <w:t xml:space="preserve"> H, </w:t>
      </w:r>
      <w:proofErr w:type="spellStart"/>
      <w:r w:rsidRPr="00206464">
        <w:rPr>
          <w:szCs w:val="24"/>
        </w:rPr>
        <w:t>Leontiou</w:t>
      </w:r>
      <w:proofErr w:type="spellEnd"/>
      <w:r w:rsidRPr="00206464">
        <w:rPr>
          <w:szCs w:val="24"/>
        </w:rPr>
        <w:t xml:space="preserve"> CA, </w:t>
      </w:r>
      <w:proofErr w:type="spellStart"/>
      <w:r w:rsidRPr="00206464">
        <w:rPr>
          <w:szCs w:val="24"/>
        </w:rPr>
        <w:t>Fuzesi</w:t>
      </w:r>
      <w:proofErr w:type="spellEnd"/>
      <w:r w:rsidRPr="00206464">
        <w:rPr>
          <w:szCs w:val="24"/>
        </w:rPr>
        <w:t xml:space="preserve"> T, </w:t>
      </w:r>
      <w:proofErr w:type="spellStart"/>
      <w:r w:rsidRPr="00206464">
        <w:rPr>
          <w:szCs w:val="24"/>
        </w:rPr>
        <w:t>Dalino</w:t>
      </w:r>
      <w:proofErr w:type="spellEnd"/>
      <w:r w:rsidRPr="00206464">
        <w:rPr>
          <w:szCs w:val="24"/>
        </w:rPr>
        <w:t xml:space="preserve"> P, </w:t>
      </w:r>
      <w:proofErr w:type="spellStart"/>
      <w:r w:rsidRPr="00206464">
        <w:rPr>
          <w:szCs w:val="24"/>
        </w:rPr>
        <w:t>Isidori</w:t>
      </w:r>
      <w:proofErr w:type="spellEnd"/>
      <w:r w:rsidRPr="00206464">
        <w:rPr>
          <w:szCs w:val="24"/>
        </w:rPr>
        <w:t xml:space="preserve"> AM, Harvey-White J, Kunos G, Nagy GM, </w:t>
      </w:r>
      <w:proofErr w:type="spellStart"/>
      <w:r w:rsidRPr="00206464">
        <w:rPr>
          <w:szCs w:val="24"/>
        </w:rPr>
        <w:t>Grossman</w:t>
      </w:r>
      <w:proofErr w:type="spellEnd"/>
      <w:r w:rsidRPr="00206464">
        <w:rPr>
          <w:szCs w:val="24"/>
        </w:rPr>
        <w:t xml:space="preserve"> AB, Fekete C, </w:t>
      </w:r>
      <w:proofErr w:type="spellStart"/>
      <w:r w:rsidRPr="00206464">
        <w:rPr>
          <w:szCs w:val="24"/>
        </w:rPr>
        <w:t>Korbonits</w:t>
      </w:r>
      <w:proofErr w:type="spellEnd"/>
      <w:r w:rsidRPr="00206464">
        <w:rPr>
          <w:szCs w:val="24"/>
        </w:rPr>
        <w:t xml:space="preserve"> M. The CB1 receptor </w:t>
      </w:r>
      <w:proofErr w:type="spellStart"/>
      <w:r w:rsidRPr="00206464">
        <w:rPr>
          <w:szCs w:val="24"/>
        </w:rPr>
        <w:t>mediates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the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peripheral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effects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ghrelin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on</w:t>
      </w:r>
      <w:proofErr w:type="spellEnd"/>
      <w:r w:rsidRPr="00206464">
        <w:rPr>
          <w:szCs w:val="24"/>
        </w:rPr>
        <w:t xml:space="preserve"> AMPK </w:t>
      </w:r>
      <w:proofErr w:type="spellStart"/>
      <w:r w:rsidRPr="00206464">
        <w:rPr>
          <w:szCs w:val="24"/>
        </w:rPr>
        <w:t>activity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but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not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on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growth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hormone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release</w:t>
      </w:r>
      <w:proofErr w:type="spellEnd"/>
      <w:r w:rsidRPr="00206464">
        <w:rPr>
          <w:szCs w:val="24"/>
        </w:rPr>
        <w:t>. FASEB Journal 2712: 5112-5121, (2013)</w:t>
      </w:r>
    </w:p>
    <w:p w:rsidR="00EF0E4F" w:rsidRPr="00206464" w:rsidRDefault="00EF0E4F" w:rsidP="007C4E4B">
      <w:pPr>
        <w:rPr>
          <w:szCs w:val="24"/>
        </w:rPr>
      </w:pPr>
      <w:r w:rsidRPr="00206464">
        <w:rPr>
          <w:szCs w:val="24"/>
        </w:rPr>
        <w:t xml:space="preserve">Smith CJ, </w:t>
      </w:r>
      <w:proofErr w:type="spellStart"/>
      <w:r w:rsidRPr="00206464">
        <w:rPr>
          <w:szCs w:val="24"/>
        </w:rPr>
        <w:t>Lawrence</w:t>
      </w:r>
      <w:proofErr w:type="spellEnd"/>
      <w:r w:rsidRPr="00206464">
        <w:rPr>
          <w:szCs w:val="24"/>
        </w:rPr>
        <w:t xml:space="preserve"> CB, </w:t>
      </w:r>
      <w:proofErr w:type="spellStart"/>
      <w:r w:rsidRPr="00206464">
        <w:rPr>
          <w:szCs w:val="24"/>
        </w:rPr>
        <w:t>Rodriguez-Grande</w:t>
      </w:r>
      <w:proofErr w:type="spellEnd"/>
      <w:r w:rsidRPr="00206464">
        <w:rPr>
          <w:szCs w:val="24"/>
        </w:rPr>
        <w:t xml:space="preserve"> B, Kovacs KJ, </w:t>
      </w:r>
      <w:proofErr w:type="spellStart"/>
      <w:r w:rsidRPr="00206464">
        <w:rPr>
          <w:szCs w:val="24"/>
        </w:rPr>
        <w:t>Pradillo</w:t>
      </w:r>
      <w:proofErr w:type="spellEnd"/>
      <w:r w:rsidRPr="00206464">
        <w:rPr>
          <w:szCs w:val="24"/>
        </w:rPr>
        <w:t xml:space="preserve"> JM, Denes </w:t>
      </w:r>
      <w:proofErr w:type="gramStart"/>
      <w:r w:rsidRPr="00206464">
        <w:rPr>
          <w:szCs w:val="24"/>
        </w:rPr>
        <w:t>A</w:t>
      </w:r>
      <w:proofErr w:type="gramEnd"/>
      <w:r w:rsidRPr="00206464">
        <w:rPr>
          <w:szCs w:val="24"/>
        </w:rPr>
        <w:t xml:space="preserve">. The </w:t>
      </w:r>
      <w:proofErr w:type="spellStart"/>
      <w:r w:rsidRPr="00206464">
        <w:rPr>
          <w:szCs w:val="24"/>
        </w:rPr>
        <w:t>Immune</w:t>
      </w:r>
      <w:proofErr w:type="spellEnd"/>
      <w:r w:rsidRPr="00206464">
        <w:rPr>
          <w:szCs w:val="24"/>
        </w:rPr>
        <w:t xml:space="preserve"> System </w:t>
      </w:r>
      <w:proofErr w:type="spellStart"/>
      <w:r w:rsidRPr="00206464">
        <w:rPr>
          <w:szCs w:val="24"/>
        </w:rPr>
        <w:t>in</w:t>
      </w:r>
      <w:proofErr w:type="spellEnd"/>
      <w:r w:rsidRPr="00206464">
        <w:rPr>
          <w:szCs w:val="24"/>
        </w:rPr>
        <w:t xml:space="preserve"> Stroke: </w:t>
      </w:r>
      <w:proofErr w:type="spellStart"/>
      <w:r w:rsidRPr="00206464">
        <w:rPr>
          <w:szCs w:val="24"/>
        </w:rPr>
        <w:t>Clinical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Challenges</w:t>
      </w:r>
      <w:proofErr w:type="spellEnd"/>
      <w:r w:rsidRPr="00206464">
        <w:rPr>
          <w:szCs w:val="24"/>
        </w:rPr>
        <w:t xml:space="preserve"> and </w:t>
      </w:r>
      <w:proofErr w:type="spellStart"/>
      <w:r w:rsidRPr="00206464">
        <w:rPr>
          <w:szCs w:val="24"/>
        </w:rPr>
        <w:t>Their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Translation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to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Experimental</w:t>
      </w:r>
      <w:proofErr w:type="spellEnd"/>
      <w:r w:rsidRPr="00206464">
        <w:rPr>
          <w:szCs w:val="24"/>
        </w:rPr>
        <w:t xml:space="preserve"> Research. </w:t>
      </w:r>
      <w:r w:rsidRPr="00206464">
        <w:rPr>
          <w:bCs/>
          <w:i/>
          <w:iCs/>
          <w:szCs w:val="24"/>
        </w:rPr>
        <w:t>JOURNAL OF NEUROIMMUNE PHARMACOLOGY </w:t>
      </w:r>
      <w:r w:rsidRPr="00206464">
        <w:rPr>
          <w:szCs w:val="24"/>
        </w:rPr>
        <w:t>8:(4) pp. 867-887.</w:t>
      </w:r>
      <w:r w:rsidRPr="00206464">
        <w:rPr>
          <w:color w:val="000000"/>
          <w:szCs w:val="24"/>
        </w:rPr>
        <w:t> (2013)</w:t>
      </w:r>
    </w:p>
    <w:p w:rsidR="00EF0E4F" w:rsidRPr="00206464" w:rsidRDefault="00EF0E4F" w:rsidP="007C4E4B">
      <w:pPr>
        <w:ind w:firstLine="708"/>
        <w:rPr>
          <w:szCs w:val="24"/>
        </w:rPr>
      </w:pPr>
    </w:p>
    <w:p w:rsidR="00EF0E4F" w:rsidRPr="00206464" w:rsidRDefault="00EF0E4F" w:rsidP="007C4E4B">
      <w:pPr>
        <w:rPr>
          <w:szCs w:val="24"/>
        </w:rPr>
      </w:pPr>
      <w:proofErr w:type="spellStart"/>
      <w:r w:rsidRPr="00206464">
        <w:rPr>
          <w:szCs w:val="24"/>
        </w:rPr>
        <w:t>Pinter-Kubler</w:t>
      </w:r>
      <w:proofErr w:type="spellEnd"/>
      <w:r w:rsidRPr="00206464">
        <w:rPr>
          <w:szCs w:val="24"/>
        </w:rPr>
        <w:t xml:space="preserve"> B, Ferenczi S, </w:t>
      </w:r>
      <w:proofErr w:type="spellStart"/>
      <w:r w:rsidRPr="00206464">
        <w:rPr>
          <w:szCs w:val="24"/>
        </w:rPr>
        <w:t>Nunez</w:t>
      </w:r>
      <w:proofErr w:type="spellEnd"/>
      <w:r w:rsidRPr="00206464">
        <w:rPr>
          <w:szCs w:val="24"/>
        </w:rPr>
        <w:t xml:space="preserve"> C, Zelei E, </w:t>
      </w:r>
      <w:proofErr w:type="spellStart"/>
      <w:r w:rsidRPr="00206464">
        <w:rPr>
          <w:szCs w:val="24"/>
        </w:rPr>
        <w:t>Polyak</w:t>
      </w:r>
      <w:proofErr w:type="spellEnd"/>
      <w:r w:rsidRPr="00206464">
        <w:rPr>
          <w:szCs w:val="24"/>
        </w:rPr>
        <w:t xml:space="preserve"> </w:t>
      </w:r>
      <w:proofErr w:type="gramStart"/>
      <w:r w:rsidRPr="00206464">
        <w:rPr>
          <w:szCs w:val="24"/>
        </w:rPr>
        <w:t>A</w:t>
      </w:r>
      <w:proofErr w:type="gramEnd"/>
      <w:r w:rsidRPr="00206464">
        <w:rPr>
          <w:szCs w:val="24"/>
        </w:rPr>
        <w:t xml:space="preserve">, </w:t>
      </w:r>
      <w:proofErr w:type="spellStart"/>
      <w:r w:rsidRPr="00206464">
        <w:rPr>
          <w:szCs w:val="24"/>
        </w:rPr>
        <w:t>Milanes</w:t>
      </w:r>
      <w:proofErr w:type="spellEnd"/>
      <w:r w:rsidRPr="00206464">
        <w:rPr>
          <w:szCs w:val="24"/>
        </w:rPr>
        <w:t xml:space="preserve"> MV, Kovacs KJ. </w:t>
      </w:r>
      <w:proofErr w:type="spellStart"/>
      <w:r w:rsidRPr="00206464">
        <w:rPr>
          <w:szCs w:val="24"/>
        </w:rPr>
        <w:t>Differential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Changes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Expression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Stress-</w:t>
      </w:r>
      <w:proofErr w:type="spellEnd"/>
      <w:r w:rsidRPr="00206464">
        <w:rPr>
          <w:szCs w:val="24"/>
        </w:rPr>
        <w:t xml:space="preserve"> and </w:t>
      </w:r>
      <w:proofErr w:type="spellStart"/>
      <w:r w:rsidRPr="00206464">
        <w:rPr>
          <w:szCs w:val="24"/>
        </w:rPr>
        <w:t>Metabolic-Related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Neuropeptides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the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Rat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Hypothalamus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during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Morphine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Dependence</w:t>
      </w:r>
      <w:proofErr w:type="spellEnd"/>
      <w:r w:rsidRPr="00206464">
        <w:rPr>
          <w:szCs w:val="24"/>
        </w:rPr>
        <w:t xml:space="preserve"> and </w:t>
      </w:r>
      <w:proofErr w:type="spellStart"/>
      <w:r w:rsidRPr="00206464">
        <w:rPr>
          <w:szCs w:val="24"/>
        </w:rPr>
        <w:t>Withdrawal</w:t>
      </w:r>
      <w:proofErr w:type="spellEnd"/>
      <w:r w:rsidRPr="00206464">
        <w:rPr>
          <w:szCs w:val="24"/>
        </w:rPr>
        <w:t xml:space="preserve">. </w:t>
      </w:r>
      <w:r w:rsidRPr="00206464">
        <w:rPr>
          <w:bCs/>
          <w:i/>
          <w:iCs/>
          <w:szCs w:val="24"/>
        </w:rPr>
        <w:t>PLOS ONE </w:t>
      </w:r>
      <w:r w:rsidRPr="00206464">
        <w:rPr>
          <w:szCs w:val="24"/>
        </w:rPr>
        <w:t>8:(6) p. e67027.</w:t>
      </w:r>
      <w:r w:rsidRPr="00206464">
        <w:rPr>
          <w:color w:val="000000"/>
          <w:szCs w:val="24"/>
        </w:rPr>
        <w:t> (2013)</w:t>
      </w:r>
    </w:p>
    <w:p w:rsidR="005D27D2" w:rsidRPr="00206464" w:rsidRDefault="005D27D2" w:rsidP="007C4E4B">
      <w:pPr>
        <w:rPr>
          <w:szCs w:val="24"/>
        </w:rPr>
      </w:pPr>
    </w:p>
    <w:p w:rsidR="00B40BE6" w:rsidRPr="00206464" w:rsidRDefault="00B40BE6" w:rsidP="007C4E4B">
      <w:pPr>
        <w:rPr>
          <w:szCs w:val="24"/>
        </w:rPr>
      </w:pPr>
      <w:r w:rsidRPr="00206464">
        <w:rPr>
          <w:szCs w:val="24"/>
        </w:rPr>
        <w:t xml:space="preserve">Tátrai P, Sági B, Szigeti </w:t>
      </w:r>
      <w:proofErr w:type="gramStart"/>
      <w:r w:rsidRPr="00206464">
        <w:rPr>
          <w:szCs w:val="24"/>
        </w:rPr>
        <w:t>A</w:t>
      </w:r>
      <w:proofErr w:type="gramEnd"/>
      <w:r w:rsidRPr="00206464">
        <w:rPr>
          <w:szCs w:val="24"/>
        </w:rPr>
        <w:t xml:space="preserve">, Szepesi A, Szabó I, Bősze S, Kristóf Z, Markó K, Szakács G, Urbán I, Mező G, </w:t>
      </w:r>
      <w:proofErr w:type="spellStart"/>
      <w:r w:rsidRPr="00206464">
        <w:rPr>
          <w:szCs w:val="24"/>
        </w:rPr>
        <w:t>Uher</w:t>
      </w:r>
      <w:proofErr w:type="spellEnd"/>
      <w:r w:rsidRPr="00206464">
        <w:rPr>
          <w:szCs w:val="24"/>
        </w:rPr>
        <w:t xml:space="preserve"> F, Német K. A </w:t>
      </w:r>
      <w:proofErr w:type="spellStart"/>
      <w:r w:rsidRPr="00206464">
        <w:rPr>
          <w:szCs w:val="24"/>
        </w:rPr>
        <w:t>novel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cyclic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RGD-containing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peptide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polymer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lastRenderedPageBreak/>
        <w:t>improves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serum-free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adhesion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adipose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tissue-derived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mesenchymal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stem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cells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to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bone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implant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surfaces</w:t>
      </w:r>
      <w:proofErr w:type="spellEnd"/>
      <w:r w:rsidRPr="00206464">
        <w:rPr>
          <w:szCs w:val="24"/>
        </w:rPr>
        <w:t xml:space="preserve">. J Mater </w:t>
      </w:r>
      <w:proofErr w:type="spellStart"/>
      <w:r w:rsidRPr="00206464">
        <w:rPr>
          <w:szCs w:val="24"/>
        </w:rPr>
        <w:t>Sci</w:t>
      </w:r>
      <w:proofErr w:type="spellEnd"/>
      <w:r w:rsidRPr="00206464">
        <w:rPr>
          <w:szCs w:val="24"/>
        </w:rPr>
        <w:t xml:space="preserve"> Mater </w:t>
      </w:r>
      <w:proofErr w:type="spellStart"/>
      <w:r w:rsidRPr="00206464">
        <w:rPr>
          <w:szCs w:val="24"/>
        </w:rPr>
        <w:t>Med</w:t>
      </w:r>
      <w:proofErr w:type="spellEnd"/>
      <w:r w:rsidRPr="00206464">
        <w:rPr>
          <w:szCs w:val="24"/>
        </w:rPr>
        <w:t xml:space="preserve">. 2013 </w:t>
      </w:r>
      <w:proofErr w:type="gramStart"/>
      <w:r w:rsidRPr="00206464">
        <w:rPr>
          <w:szCs w:val="24"/>
        </w:rPr>
        <w:t>24(</w:t>
      </w:r>
      <w:proofErr w:type="gramEnd"/>
      <w:r w:rsidRPr="00206464">
        <w:rPr>
          <w:szCs w:val="24"/>
        </w:rPr>
        <w:t xml:space="preserve">2):479-88. </w:t>
      </w:r>
      <w:proofErr w:type="spellStart"/>
      <w:r w:rsidRPr="00206464">
        <w:rPr>
          <w:szCs w:val="24"/>
        </w:rPr>
        <w:t>doi</w:t>
      </w:r>
      <w:proofErr w:type="spellEnd"/>
      <w:r w:rsidRPr="00206464">
        <w:rPr>
          <w:szCs w:val="24"/>
        </w:rPr>
        <w:t>: 10.1007/s10856-012-4809-x.  IF: 2.325</w:t>
      </w:r>
    </w:p>
    <w:p w:rsidR="00B40BE6" w:rsidRPr="00206464" w:rsidRDefault="00B40BE6" w:rsidP="007C4E4B">
      <w:pPr>
        <w:rPr>
          <w:szCs w:val="24"/>
        </w:rPr>
      </w:pPr>
    </w:p>
    <w:p w:rsidR="00B40BE6" w:rsidRPr="00206464" w:rsidRDefault="00B40BE6" w:rsidP="007C4E4B">
      <w:pPr>
        <w:rPr>
          <w:szCs w:val="24"/>
        </w:rPr>
      </w:pPr>
      <w:proofErr w:type="spellStart"/>
      <w:r w:rsidRPr="00206464">
        <w:rPr>
          <w:szCs w:val="24"/>
        </w:rPr>
        <w:t>Marine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Krzisch</w:t>
      </w:r>
      <w:proofErr w:type="spellEnd"/>
      <w:r w:rsidRPr="00206464">
        <w:rPr>
          <w:szCs w:val="24"/>
        </w:rPr>
        <w:t xml:space="preserve">, </w:t>
      </w:r>
      <w:proofErr w:type="spellStart"/>
      <w:r w:rsidRPr="00206464">
        <w:rPr>
          <w:szCs w:val="24"/>
        </w:rPr>
        <w:t>Sébastien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Sultan</w:t>
      </w:r>
      <w:proofErr w:type="spellEnd"/>
      <w:r w:rsidRPr="00206464">
        <w:rPr>
          <w:szCs w:val="24"/>
        </w:rPr>
        <w:t xml:space="preserve">, Julie </w:t>
      </w:r>
      <w:proofErr w:type="spellStart"/>
      <w:r w:rsidRPr="00206464">
        <w:rPr>
          <w:szCs w:val="24"/>
        </w:rPr>
        <w:t>Sandell</w:t>
      </w:r>
      <w:proofErr w:type="spellEnd"/>
      <w:r w:rsidRPr="00206464">
        <w:rPr>
          <w:szCs w:val="24"/>
        </w:rPr>
        <w:t xml:space="preserve">, Kornél Demeter, Laszlo </w:t>
      </w:r>
      <w:proofErr w:type="spellStart"/>
      <w:r w:rsidRPr="00206464">
        <w:rPr>
          <w:szCs w:val="24"/>
        </w:rPr>
        <w:t>Vutskits</w:t>
      </w:r>
      <w:proofErr w:type="spellEnd"/>
      <w:r w:rsidRPr="00206464">
        <w:rPr>
          <w:szCs w:val="24"/>
        </w:rPr>
        <w:t xml:space="preserve">, Nicolas Toni. </w:t>
      </w:r>
      <w:proofErr w:type="spellStart"/>
      <w:r w:rsidRPr="00206464">
        <w:rPr>
          <w:szCs w:val="24"/>
        </w:rPr>
        <w:t>Propofol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Anesthesia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Impairs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the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Maturation</w:t>
      </w:r>
      <w:proofErr w:type="spellEnd"/>
      <w:r w:rsidRPr="00206464">
        <w:rPr>
          <w:szCs w:val="24"/>
        </w:rPr>
        <w:t xml:space="preserve"> and </w:t>
      </w:r>
      <w:proofErr w:type="spellStart"/>
      <w:r w:rsidRPr="00206464">
        <w:rPr>
          <w:szCs w:val="24"/>
        </w:rPr>
        <w:t>Survival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Adult-born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Hippocampal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Neurons</w:t>
      </w:r>
      <w:proofErr w:type="spellEnd"/>
      <w:r w:rsidRPr="00206464">
        <w:rPr>
          <w:szCs w:val="24"/>
        </w:rPr>
        <w:t xml:space="preserve">. 2013. </w:t>
      </w:r>
      <w:proofErr w:type="gramStart"/>
      <w:r w:rsidRPr="00206464">
        <w:rPr>
          <w:szCs w:val="24"/>
        </w:rPr>
        <w:t>118(</w:t>
      </w:r>
      <w:proofErr w:type="gramEnd"/>
      <w:r w:rsidRPr="00206464">
        <w:rPr>
          <w:szCs w:val="24"/>
        </w:rPr>
        <w:t xml:space="preserve">3):602-10.  </w:t>
      </w:r>
      <w:proofErr w:type="spellStart"/>
      <w:r w:rsidRPr="00206464">
        <w:rPr>
          <w:szCs w:val="24"/>
        </w:rPr>
        <w:t>doi</w:t>
      </w:r>
      <w:proofErr w:type="spellEnd"/>
      <w:r w:rsidRPr="00206464">
        <w:rPr>
          <w:szCs w:val="24"/>
        </w:rPr>
        <w:t>: 10.1097/ALN.0b013e3182815948. IF: 5.359</w:t>
      </w:r>
    </w:p>
    <w:p w:rsidR="00B40BE6" w:rsidRPr="00206464" w:rsidRDefault="00B40BE6" w:rsidP="007C4E4B">
      <w:pPr>
        <w:rPr>
          <w:szCs w:val="24"/>
        </w:rPr>
      </w:pPr>
    </w:p>
    <w:p w:rsidR="00B40BE6" w:rsidRPr="00206464" w:rsidRDefault="00B40BE6" w:rsidP="007C4E4B">
      <w:pPr>
        <w:rPr>
          <w:szCs w:val="24"/>
        </w:rPr>
      </w:pPr>
      <w:r w:rsidRPr="00206464">
        <w:rPr>
          <w:szCs w:val="24"/>
        </w:rPr>
        <w:t xml:space="preserve">*Emília Madarász (2013). </w:t>
      </w:r>
      <w:proofErr w:type="spellStart"/>
      <w:r w:rsidRPr="00206464">
        <w:rPr>
          <w:szCs w:val="24"/>
        </w:rPr>
        <w:t>Diversity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Neural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Stem</w:t>
      </w:r>
      <w:proofErr w:type="spellEnd"/>
      <w:r w:rsidRPr="00206464">
        <w:rPr>
          <w:szCs w:val="24"/>
        </w:rPr>
        <w:t>/</w:t>
      </w:r>
      <w:proofErr w:type="spellStart"/>
      <w:r w:rsidRPr="00206464">
        <w:rPr>
          <w:szCs w:val="24"/>
        </w:rPr>
        <w:t>Progenitor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Populations</w:t>
      </w:r>
      <w:proofErr w:type="spellEnd"/>
      <w:r w:rsidRPr="00206464">
        <w:rPr>
          <w:szCs w:val="24"/>
        </w:rPr>
        <w:t xml:space="preserve">: </w:t>
      </w:r>
      <w:proofErr w:type="spellStart"/>
      <w:r w:rsidRPr="00206464">
        <w:rPr>
          <w:szCs w:val="24"/>
        </w:rPr>
        <w:t>Varieties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by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Age</w:t>
      </w:r>
      <w:proofErr w:type="spellEnd"/>
      <w:r w:rsidRPr="00206464">
        <w:rPr>
          <w:szCs w:val="24"/>
        </w:rPr>
        <w:t xml:space="preserve">, </w:t>
      </w:r>
      <w:proofErr w:type="spellStart"/>
      <w:r w:rsidRPr="00206464">
        <w:rPr>
          <w:szCs w:val="24"/>
        </w:rPr>
        <w:t>Regional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Origin</w:t>
      </w:r>
      <w:proofErr w:type="spellEnd"/>
      <w:r w:rsidRPr="00206464">
        <w:rPr>
          <w:szCs w:val="24"/>
        </w:rPr>
        <w:t xml:space="preserve"> and </w:t>
      </w:r>
      <w:proofErr w:type="spellStart"/>
      <w:r w:rsidRPr="00206464">
        <w:rPr>
          <w:szCs w:val="24"/>
        </w:rPr>
        <w:t>Environment</w:t>
      </w:r>
      <w:proofErr w:type="spellEnd"/>
      <w:r w:rsidRPr="00206464">
        <w:rPr>
          <w:szCs w:val="24"/>
        </w:rPr>
        <w:t xml:space="preserve">, </w:t>
      </w:r>
      <w:proofErr w:type="spellStart"/>
      <w:r w:rsidRPr="00206464">
        <w:rPr>
          <w:szCs w:val="24"/>
        </w:rPr>
        <w:t>Neural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Stem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Cells</w:t>
      </w:r>
      <w:proofErr w:type="spellEnd"/>
      <w:r w:rsidRPr="00206464">
        <w:rPr>
          <w:szCs w:val="24"/>
        </w:rPr>
        <w:t xml:space="preserve"> - New </w:t>
      </w:r>
      <w:proofErr w:type="spellStart"/>
      <w:r w:rsidRPr="00206464">
        <w:rPr>
          <w:szCs w:val="24"/>
        </w:rPr>
        <w:t>Perspectives</w:t>
      </w:r>
      <w:proofErr w:type="spellEnd"/>
      <w:r w:rsidRPr="00206464">
        <w:rPr>
          <w:szCs w:val="24"/>
        </w:rPr>
        <w:t xml:space="preserve">, Dr. </w:t>
      </w:r>
      <w:proofErr w:type="gramStart"/>
      <w:r w:rsidRPr="00206464">
        <w:rPr>
          <w:szCs w:val="24"/>
        </w:rPr>
        <w:t xml:space="preserve">Luca  </w:t>
      </w:r>
      <w:proofErr w:type="spellStart"/>
      <w:r w:rsidRPr="00206464">
        <w:rPr>
          <w:szCs w:val="24"/>
        </w:rPr>
        <w:t>Bonfanti</w:t>
      </w:r>
      <w:proofErr w:type="spellEnd"/>
      <w:proofErr w:type="gramEnd"/>
      <w:r w:rsidRPr="00206464">
        <w:rPr>
          <w:szCs w:val="24"/>
        </w:rPr>
        <w:t xml:space="preserve"> (</w:t>
      </w:r>
      <w:proofErr w:type="spellStart"/>
      <w:r w:rsidRPr="00206464">
        <w:rPr>
          <w:szCs w:val="24"/>
        </w:rPr>
        <w:t>Ed</w:t>
      </w:r>
      <w:proofErr w:type="spellEnd"/>
      <w:r w:rsidRPr="00206464">
        <w:rPr>
          <w:szCs w:val="24"/>
        </w:rPr>
        <w:t xml:space="preserve">.), ISBN: 978-953-51-1069-9, </w:t>
      </w:r>
      <w:proofErr w:type="spellStart"/>
      <w:r w:rsidRPr="00206464">
        <w:rPr>
          <w:szCs w:val="24"/>
        </w:rPr>
        <w:t>InTech</w:t>
      </w:r>
      <w:proofErr w:type="spellEnd"/>
      <w:r w:rsidRPr="00206464">
        <w:rPr>
          <w:szCs w:val="24"/>
        </w:rPr>
        <w:t xml:space="preserve">  </w:t>
      </w:r>
    </w:p>
    <w:p w:rsidR="00B40BE6" w:rsidRPr="00206464" w:rsidRDefault="00B40BE6" w:rsidP="007C4E4B">
      <w:pPr>
        <w:rPr>
          <w:szCs w:val="24"/>
        </w:rPr>
      </w:pPr>
    </w:p>
    <w:p w:rsidR="00B40BE6" w:rsidRPr="00206464" w:rsidRDefault="00B40BE6" w:rsidP="007C4E4B">
      <w:pPr>
        <w:rPr>
          <w:szCs w:val="24"/>
        </w:rPr>
      </w:pPr>
      <w:r w:rsidRPr="00206464">
        <w:rPr>
          <w:szCs w:val="24"/>
        </w:rPr>
        <w:t>*</w:t>
      </w:r>
      <w:proofErr w:type="spellStart"/>
      <w:r w:rsidRPr="00206464">
        <w:rPr>
          <w:szCs w:val="24"/>
        </w:rPr>
        <w:t>Orsolits</w:t>
      </w:r>
      <w:proofErr w:type="spellEnd"/>
      <w:r w:rsidRPr="00206464">
        <w:rPr>
          <w:szCs w:val="24"/>
        </w:rPr>
        <w:t xml:space="preserve"> B., </w:t>
      </w:r>
      <w:proofErr w:type="spellStart"/>
      <w:r w:rsidRPr="00206464">
        <w:rPr>
          <w:szCs w:val="24"/>
        </w:rPr>
        <w:t>Borsy</w:t>
      </w:r>
      <w:proofErr w:type="spellEnd"/>
      <w:r w:rsidRPr="00206464">
        <w:rPr>
          <w:szCs w:val="24"/>
        </w:rPr>
        <w:t xml:space="preserve"> </w:t>
      </w:r>
      <w:proofErr w:type="gramStart"/>
      <w:r w:rsidRPr="00206464">
        <w:rPr>
          <w:szCs w:val="24"/>
        </w:rPr>
        <w:t>A</w:t>
      </w:r>
      <w:proofErr w:type="gramEnd"/>
      <w:r w:rsidRPr="00206464">
        <w:rPr>
          <w:szCs w:val="24"/>
        </w:rPr>
        <w:t xml:space="preserve">., Madarász E., Mészáros Zs., </w:t>
      </w:r>
      <w:proofErr w:type="spellStart"/>
      <w:r w:rsidRPr="00206464">
        <w:rPr>
          <w:szCs w:val="24"/>
        </w:rPr>
        <w:t>Kőhidi</w:t>
      </w:r>
      <w:proofErr w:type="spellEnd"/>
      <w:r w:rsidRPr="00206464">
        <w:rPr>
          <w:szCs w:val="24"/>
        </w:rPr>
        <w:t xml:space="preserve"> T., Markó K., </w:t>
      </w:r>
      <w:proofErr w:type="spellStart"/>
      <w:r w:rsidRPr="00206464">
        <w:rPr>
          <w:szCs w:val="24"/>
        </w:rPr>
        <w:t>Jelitai</w:t>
      </w:r>
      <w:proofErr w:type="spellEnd"/>
      <w:r w:rsidRPr="00206464">
        <w:rPr>
          <w:szCs w:val="24"/>
        </w:rPr>
        <w:t xml:space="preserve"> M, </w:t>
      </w:r>
      <w:proofErr w:type="spellStart"/>
      <w:r w:rsidRPr="00206464">
        <w:rPr>
          <w:szCs w:val="24"/>
        </w:rPr>
        <w:t>Welker</w:t>
      </w:r>
      <w:proofErr w:type="spellEnd"/>
      <w:r w:rsidRPr="00206464">
        <w:rPr>
          <w:szCs w:val="24"/>
        </w:rPr>
        <w:t xml:space="preserve"> E., Környei Zs. </w:t>
      </w:r>
      <w:proofErr w:type="spellStart"/>
      <w:r w:rsidRPr="00206464">
        <w:rPr>
          <w:szCs w:val="24"/>
        </w:rPr>
        <w:t>Retinoid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machinery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distinct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neural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stem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cell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populations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with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different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retinoid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responsiveness</w:t>
      </w:r>
      <w:proofErr w:type="spellEnd"/>
      <w:r w:rsidRPr="00206464">
        <w:rPr>
          <w:szCs w:val="24"/>
        </w:rPr>
        <w:t xml:space="preserve">. </w:t>
      </w:r>
      <w:proofErr w:type="spellStart"/>
      <w:r w:rsidRPr="00206464">
        <w:rPr>
          <w:szCs w:val="24"/>
        </w:rPr>
        <w:t>Stem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Cells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Devl</w:t>
      </w:r>
      <w:proofErr w:type="spellEnd"/>
      <w:r w:rsidRPr="00206464">
        <w:rPr>
          <w:szCs w:val="24"/>
        </w:rPr>
        <w:t>. 2013. 22(20):2777-93. IF: 4.670</w:t>
      </w:r>
    </w:p>
    <w:p w:rsidR="00B40BE6" w:rsidRPr="00206464" w:rsidRDefault="00B40BE6" w:rsidP="007C4E4B">
      <w:pPr>
        <w:rPr>
          <w:szCs w:val="24"/>
        </w:rPr>
      </w:pPr>
    </w:p>
    <w:p w:rsidR="00B40BE6" w:rsidRPr="00206464" w:rsidRDefault="00B40BE6" w:rsidP="007C4E4B">
      <w:pPr>
        <w:rPr>
          <w:szCs w:val="24"/>
        </w:rPr>
      </w:pPr>
      <w:r w:rsidRPr="00206464">
        <w:rPr>
          <w:szCs w:val="24"/>
        </w:rPr>
        <w:t xml:space="preserve">Szilvia </w:t>
      </w:r>
      <w:proofErr w:type="spellStart"/>
      <w:r w:rsidRPr="00206464">
        <w:rPr>
          <w:szCs w:val="24"/>
        </w:rPr>
        <w:t>Veszelka</w:t>
      </w:r>
      <w:proofErr w:type="spellEnd"/>
      <w:r w:rsidRPr="00206464">
        <w:rPr>
          <w:szCs w:val="24"/>
        </w:rPr>
        <w:t xml:space="preserve">, Andrea E Tóth, Fruzsina R Walter, Zsolt </w:t>
      </w:r>
      <w:proofErr w:type="spellStart"/>
      <w:r w:rsidRPr="00206464">
        <w:rPr>
          <w:szCs w:val="24"/>
        </w:rPr>
        <w:t>Datki</w:t>
      </w:r>
      <w:proofErr w:type="spellEnd"/>
      <w:r w:rsidRPr="00206464">
        <w:rPr>
          <w:szCs w:val="24"/>
        </w:rPr>
        <w:t xml:space="preserve">, Emese Mózes, Lívia Fülöp, Zsolt Bozsó, Eva </w:t>
      </w:r>
      <w:proofErr w:type="spellStart"/>
      <w:r w:rsidRPr="00206464">
        <w:rPr>
          <w:szCs w:val="24"/>
        </w:rPr>
        <w:t>Hellinge</w:t>
      </w:r>
      <w:proofErr w:type="spellEnd"/>
      <w:r w:rsidRPr="00206464">
        <w:rPr>
          <w:szCs w:val="24"/>
        </w:rPr>
        <w:t xml:space="preserve">, </w:t>
      </w:r>
      <w:proofErr w:type="spellStart"/>
      <w:r w:rsidRPr="00206464">
        <w:rPr>
          <w:szCs w:val="24"/>
        </w:rPr>
        <w:t>Monika</w:t>
      </w:r>
      <w:proofErr w:type="spellEnd"/>
      <w:r w:rsidRPr="00206464">
        <w:rPr>
          <w:szCs w:val="24"/>
        </w:rPr>
        <w:t xml:space="preserve"> Vastag, Barbara </w:t>
      </w:r>
      <w:proofErr w:type="spellStart"/>
      <w:r w:rsidRPr="00206464">
        <w:rPr>
          <w:szCs w:val="24"/>
        </w:rPr>
        <w:t>Orsolits</w:t>
      </w:r>
      <w:proofErr w:type="spellEnd"/>
      <w:r w:rsidRPr="00206464">
        <w:rPr>
          <w:szCs w:val="24"/>
        </w:rPr>
        <w:t xml:space="preserve">, Zsuzsanna Környei, Botond </w:t>
      </w:r>
      <w:proofErr w:type="spellStart"/>
      <w:r w:rsidRPr="00206464">
        <w:rPr>
          <w:szCs w:val="24"/>
        </w:rPr>
        <w:t>Penke</w:t>
      </w:r>
      <w:proofErr w:type="spellEnd"/>
      <w:r w:rsidRPr="00206464">
        <w:rPr>
          <w:szCs w:val="24"/>
        </w:rPr>
        <w:t xml:space="preserve">, Mária </w:t>
      </w:r>
      <w:proofErr w:type="gramStart"/>
      <w:r w:rsidRPr="00206464">
        <w:rPr>
          <w:szCs w:val="24"/>
        </w:rPr>
        <w:t>A</w:t>
      </w:r>
      <w:proofErr w:type="gramEnd"/>
      <w:r w:rsidRPr="00206464">
        <w:rPr>
          <w:szCs w:val="24"/>
        </w:rPr>
        <w:t xml:space="preserve"> Deli. </w:t>
      </w:r>
      <w:proofErr w:type="spellStart"/>
      <w:r w:rsidRPr="00206464">
        <w:rPr>
          <w:szCs w:val="24"/>
        </w:rPr>
        <w:t>Docosahexaenoic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Acid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Reduces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Amyloid-B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Induced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Toxicity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Cells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the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Neurovascular</w:t>
      </w:r>
      <w:proofErr w:type="spellEnd"/>
      <w:r w:rsidRPr="00206464">
        <w:rPr>
          <w:szCs w:val="24"/>
        </w:rPr>
        <w:t xml:space="preserve"> Unit Journal of Alzheimer's </w:t>
      </w:r>
      <w:proofErr w:type="spellStart"/>
      <w:r w:rsidRPr="00206464">
        <w:rPr>
          <w:szCs w:val="24"/>
        </w:rPr>
        <w:t>disease</w:t>
      </w:r>
      <w:proofErr w:type="spellEnd"/>
      <w:r w:rsidRPr="00206464">
        <w:rPr>
          <w:szCs w:val="24"/>
        </w:rPr>
        <w:t xml:space="preserve">; J </w:t>
      </w:r>
      <w:proofErr w:type="spellStart"/>
      <w:r w:rsidRPr="00206464">
        <w:rPr>
          <w:szCs w:val="24"/>
        </w:rPr>
        <w:t>Alzheimers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Dis</w:t>
      </w:r>
      <w:proofErr w:type="spellEnd"/>
      <w:r w:rsidRPr="00206464">
        <w:rPr>
          <w:szCs w:val="24"/>
        </w:rPr>
        <w:t>. 2013 Jan 1</w:t>
      </w:r>
      <w:proofErr w:type="gramStart"/>
      <w:r w:rsidRPr="00206464">
        <w:rPr>
          <w:szCs w:val="24"/>
        </w:rPr>
        <w:t>;36</w:t>
      </w:r>
      <w:proofErr w:type="gramEnd"/>
      <w:r w:rsidRPr="00206464">
        <w:rPr>
          <w:szCs w:val="24"/>
        </w:rPr>
        <w:t xml:space="preserve">(3):487-501. </w:t>
      </w:r>
      <w:proofErr w:type="spellStart"/>
      <w:r w:rsidRPr="00206464">
        <w:rPr>
          <w:szCs w:val="24"/>
        </w:rPr>
        <w:t>doi</w:t>
      </w:r>
      <w:proofErr w:type="spellEnd"/>
      <w:r w:rsidRPr="00206464">
        <w:rPr>
          <w:szCs w:val="24"/>
        </w:rPr>
        <w:t>: 10.3233/JAD-120163. IF: 3,74</w:t>
      </w:r>
    </w:p>
    <w:p w:rsidR="00B40BE6" w:rsidRPr="00206464" w:rsidRDefault="00B40BE6" w:rsidP="007C4E4B">
      <w:pPr>
        <w:rPr>
          <w:szCs w:val="24"/>
        </w:rPr>
      </w:pPr>
    </w:p>
    <w:p w:rsidR="00B40BE6" w:rsidRPr="00206464" w:rsidRDefault="00B40BE6" w:rsidP="007C4E4B">
      <w:pPr>
        <w:rPr>
          <w:szCs w:val="24"/>
        </w:rPr>
      </w:pPr>
      <w:r w:rsidRPr="00206464">
        <w:rPr>
          <w:szCs w:val="24"/>
        </w:rPr>
        <w:t xml:space="preserve">*Inna Székács, Nóra Kaszás, Pál Gróf, Katalin Erdélyi, István Szendrő, Balázs Mihalik, Ágnes Pataki, Ferenc </w:t>
      </w:r>
      <w:proofErr w:type="gramStart"/>
      <w:r w:rsidRPr="00206464">
        <w:rPr>
          <w:szCs w:val="24"/>
        </w:rPr>
        <w:t>A</w:t>
      </w:r>
      <w:proofErr w:type="gramEnd"/>
      <w:r w:rsidRPr="00206464">
        <w:rPr>
          <w:szCs w:val="24"/>
        </w:rPr>
        <w:t xml:space="preserve">. Antoni, Emilia Madarász.  </w:t>
      </w:r>
      <w:proofErr w:type="spellStart"/>
      <w:r w:rsidRPr="00206464">
        <w:rPr>
          <w:szCs w:val="24"/>
        </w:rPr>
        <w:t>Optical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waveguide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lightmode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spectroscopic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techniques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for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investigating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membrane-bound</w:t>
      </w:r>
      <w:proofErr w:type="spellEnd"/>
      <w:r w:rsidRPr="00206464">
        <w:rPr>
          <w:szCs w:val="24"/>
        </w:rPr>
        <w:t xml:space="preserve"> ion </w:t>
      </w:r>
      <w:proofErr w:type="spellStart"/>
      <w:r w:rsidRPr="00206464">
        <w:rPr>
          <w:szCs w:val="24"/>
        </w:rPr>
        <w:t>channel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activities</w:t>
      </w:r>
      <w:proofErr w:type="spellEnd"/>
      <w:r w:rsidRPr="00206464">
        <w:rPr>
          <w:szCs w:val="24"/>
        </w:rPr>
        <w:t>. 2013. PLOS ONE 10.1371/journal.pone.0081398. IF: 3,793</w:t>
      </w:r>
    </w:p>
    <w:p w:rsidR="00B40BE6" w:rsidRPr="00206464" w:rsidRDefault="00B40BE6" w:rsidP="007C4E4B">
      <w:pPr>
        <w:rPr>
          <w:szCs w:val="24"/>
        </w:rPr>
      </w:pPr>
    </w:p>
    <w:p w:rsidR="00B40BE6" w:rsidRPr="00206464" w:rsidRDefault="00B40BE6" w:rsidP="007C4E4B">
      <w:pPr>
        <w:rPr>
          <w:szCs w:val="24"/>
        </w:rPr>
      </w:pPr>
      <w:r w:rsidRPr="00206464">
        <w:rPr>
          <w:szCs w:val="24"/>
        </w:rPr>
        <w:t>*</w:t>
      </w:r>
      <w:proofErr w:type="spellStart"/>
      <w:r w:rsidRPr="00206464">
        <w:rPr>
          <w:szCs w:val="24"/>
        </w:rPr>
        <w:t>Izak-Nau</w:t>
      </w:r>
      <w:proofErr w:type="spellEnd"/>
      <w:r w:rsidRPr="00206464">
        <w:rPr>
          <w:szCs w:val="24"/>
        </w:rPr>
        <w:t xml:space="preserve"> E; Kenesei K;</w:t>
      </w:r>
      <w:proofErr w:type="spellStart"/>
      <w:r w:rsidRPr="00206464">
        <w:rPr>
          <w:szCs w:val="24"/>
        </w:rPr>
        <w:t>Murali</w:t>
      </w:r>
      <w:proofErr w:type="spellEnd"/>
      <w:r w:rsidRPr="00206464">
        <w:rPr>
          <w:szCs w:val="24"/>
        </w:rPr>
        <w:t xml:space="preserve"> K;</w:t>
      </w:r>
      <w:proofErr w:type="spellStart"/>
      <w:r w:rsidRPr="00206464">
        <w:rPr>
          <w:szCs w:val="24"/>
        </w:rPr>
        <w:t>Voetz</w:t>
      </w:r>
      <w:proofErr w:type="spellEnd"/>
      <w:r w:rsidRPr="00206464">
        <w:rPr>
          <w:szCs w:val="24"/>
        </w:rPr>
        <w:t xml:space="preserve"> M;</w:t>
      </w:r>
      <w:proofErr w:type="spellStart"/>
      <w:r w:rsidRPr="00206464">
        <w:rPr>
          <w:szCs w:val="24"/>
        </w:rPr>
        <w:t>Eiden</w:t>
      </w:r>
      <w:proofErr w:type="spellEnd"/>
      <w:r w:rsidRPr="00206464">
        <w:rPr>
          <w:szCs w:val="24"/>
        </w:rPr>
        <w:t xml:space="preserve"> J;</w:t>
      </w:r>
      <w:proofErr w:type="spellStart"/>
      <w:r w:rsidRPr="00206464">
        <w:rPr>
          <w:szCs w:val="24"/>
        </w:rPr>
        <w:t>Duschl</w:t>
      </w:r>
      <w:proofErr w:type="spellEnd"/>
      <w:r w:rsidRPr="00206464">
        <w:rPr>
          <w:szCs w:val="24"/>
        </w:rPr>
        <w:t xml:space="preserve"> </w:t>
      </w:r>
      <w:proofErr w:type="gramStart"/>
      <w:r w:rsidRPr="00206464">
        <w:rPr>
          <w:szCs w:val="24"/>
        </w:rPr>
        <w:t>A</w:t>
      </w:r>
      <w:proofErr w:type="gramEnd"/>
      <w:r w:rsidRPr="00206464">
        <w:rPr>
          <w:szCs w:val="24"/>
        </w:rPr>
        <w:t xml:space="preserve">; </w:t>
      </w:r>
      <w:proofErr w:type="spellStart"/>
      <w:r w:rsidRPr="00206464">
        <w:rPr>
          <w:szCs w:val="24"/>
        </w:rPr>
        <w:t>Puntes</w:t>
      </w:r>
      <w:proofErr w:type="spellEnd"/>
      <w:r w:rsidRPr="00206464">
        <w:rPr>
          <w:szCs w:val="24"/>
        </w:rPr>
        <w:t xml:space="preserve"> V Madarász E; </w:t>
      </w:r>
      <w:proofErr w:type="spellStart"/>
      <w:r w:rsidRPr="00206464">
        <w:rPr>
          <w:szCs w:val="24"/>
        </w:rPr>
        <w:t>Interaction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differently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functionalized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fluorescent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silica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nanoparticles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with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neural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stem-</w:t>
      </w:r>
      <w:proofErr w:type="spellEnd"/>
      <w:r w:rsidRPr="00206464">
        <w:rPr>
          <w:szCs w:val="24"/>
        </w:rPr>
        <w:t xml:space="preserve"> and </w:t>
      </w:r>
      <w:proofErr w:type="spellStart"/>
      <w:r w:rsidRPr="00206464">
        <w:rPr>
          <w:szCs w:val="24"/>
        </w:rPr>
        <w:t>tissue-type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cells</w:t>
      </w:r>
      <w:proofErr w:type="spellEnd"/>
      <w:r w:rsidRPr="00206464">
        <w:rPr>
          <w:szCs w:val="24"/>
        </w:rPr>
        <w:t xml:space="preserve">. </w:t>
      </w:r>
      <w:proofErr w:type="spellStart"/>
      <w:r w:rsidRPr="00206464">
        <w:rPr>
          <w:szCs w:val="24"/>
        </w:rPr>
        <w:t>Nanotoxicology</w:t>
      </w:r>
      <w:proofErr w:type="spellEnd"/>
      <w:r w:rsidRPr="00206464">
        <w:rPr>
          <w:szCs w:val="24"/>
        </w:rPr>
        <w:t xml:space="preserve"> 2013. DOI: 10.3109/17435390.2013.864427. IF: 7.844</w:t>
      </w:r>
    </w:p>
    <w:p w:rsidR="00B40BE6" w:rsidRPr="00206464" w:rsidRDefault="00B40BE6" w:rsidP="007C4E4B">
      <w:pPr>
        <w:rPr>
          <w:szCs w:val="24"/>
        </w:rPr>
      </w:pPr>
    </w:p>
    <w:p w:rsidR="00B40BE6" w:rsidRPr="00206464" w:rsidRDefault="00B40BE6" w:rsidP="007C4E4B">
      <w:pPr>
        <w:rPr>
          <w:szCs w:val="24"/>
        </w:rPr>
      </w:pPr>
      <w:r w:rsidRPr="00206464">
        <w:rPr>
          <w:szCs w:val="24"/>
        </w:rPr>
        <w:t xml:space="preserve">Környei Z, Beke S, </w:t>
      </w:r>
      <w:proofErr w:type="spellStart"/>
      <w:r w:rsidRPr="00206464">
        <w:rPr>
          <w:szCs w:val="24"/>
        </w:rPr>
        <w:t>Mihálffy</w:t>
      </w:r>
      <w:proofErr w:type="spellEnd"/>
      <w:r w:rsidRPr="00206464">
        <w:rPr>
          <w:szCs w:val="24"/>
        </w:rPr>
        <w:t xml:space="preserve"> T, </w:t>
      </w:r>
      <w:proofErr w:type="spellStart"/>
      <w:r w:rsidRPr="00206464">
        <w:rPr>
          <w:szCs w:val="24"/>
        </w:rPr>
        <w:t>Jelitai</w:t>
      </w:r>
      <w:proofErr w:type="spellEnd"/>
      <w:r w:rsidRPr="00206464">
        <w:rPr>
          <w:szCs w:val="24"/>
        </w:rPr>
        <w:t xml:space="preserve"> M, Kovács KJ, Szabó Z, Szabó B. </w:t>
      </w:r>
      <w:proofErr w:type="spellStart"/>
      <w:r w:rsidRPr="00206464">
        <w:rPr>
          <w:szCs w:val="24"/>
        </w:rPr>
        <w:t>Cell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sorting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</w:t>
      </w:r>
      <w:proofErr w:type="spellEnd"/>
      <w:r w:rsidRPr="00206464">
        <w:rPr>
          <w:szCs w:val="24"/>
        </w:rPr>
        <w:t xml:space="preserve"> a Petri </w:t>
      </w:r>
      <w:proofErr w:type="spellStart"/>
      <w:r w:rsidRPr="00206464">
        <w:rPr>
          <w:szCs w:val="24"/>
        </w:rPr>
        <w:t>dish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controlled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by</w:t>
      </w:r>
      <w:proofErr w:type="spellEnd"/>
      <w:r w:rsidRPr="00206464">
        <w:rPr>
          <w:szCs w:val="24"/>
        </w:rPr>
        <w:t xml:space="preserve"> computer </w:t>
      </w:r>
      <w:proofErr w:type="spellStart"/>
      <w:r w:rsidRPr="00206464">
        <w:rPr>
          <w:szCs w:val="24"/>
        </w:rPr>
        <w:t>vision</w:t>
      </w:r>
      <w:proofErr w:type="spellEnd"/>
      <w:r w:rsidRPr="00206464">
        <w:rPr>
          <w:szCs w:val="24"/>
        </w:rPr>
        <w:t xml:space="preserve">. </w:t>
      </w:r>
      <w:proofErr w:type="spellStart"/>
      <w:r w:rsidRPr="00206464">
        <w:rPr>
          <w:szCs w:val="24"/>
        </w:rPr>
        <w:t>Sci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Rep</w:t>
      </w:r>
      <w:proofErr w:type="spellEnd"/>
      <w:r w:rsidRPr="00206464">
        <w:rPr>
          <w:szCs w:val="24"/>
        </w:rPr>
        <w:t>. 2013</w:t>
      </w:r>
      <w:proofErr w:type="gramStart"/>
      <w:r w:rsidRPr="00206464">
        <w:rPr>
          <w:szCs w:val="24"/>
        </w:rPr>
        <w:t>;3</w:t>
      </w:r>
      <w:proofErr w:type="gramEnd"/>
      <w:r w:rsidRPr="00206464">
        <w:rPr>
          <w:szCs w:val="24"/>
        </w:rPr>
        <w:t xml:space="preserve">:1088. </w:t>
      </w:r>
      <w:proofErr w:type="spellStart"/>
      <w:r w:rsidRPr="00206464">
        <w:rPr>
          <w:szCs w:val="24"/>
        </w:rPr>
        <w:t>doi</w:t>
      </w:r>
      <w:proofErr w:type="spellEnd"/>
      <w:r w:rsidRPr="00206464">
        <w:rPr>
          <w:szCs w:val="24"/>
        </w:rPr>
        <w:t>: 10.1038/srep01088.</w:t>
      </w:r>
    </w:p>
    <w:p w:rsidR="00B40BE6" w:rsidRPr="00206464" w:rsidRDefault="00B40BE6" w:rsidP="007C4E4B">
      <w:pPr>
        <w:rPr>
          <w:szCs w:val="24"/>
        </w:rPr>
      </w:pPr>
      <w:proofErr w:type="spellStart"/>
      <w:r w:rsidRPr="00206464">
        <w:rPr>
          <w:szCs w:val="24"/>
        </w:rPr>
        <w:t>Burston</w:t>
      </w:r>
      <w:proofErr w:type="spellEnd"/>
      <w:r w:rsidRPr="00206464">
        <w:rPr>
          <w:szCs w:val="24"/>
        </w:rPr>
        <w:t xml:space="preserve"> JJ, Woodhams SG: </w:t>
      </w:r>
      <w:proofErr w:type="spellStart"/>
      <w:r w:rsidRPr="00206464">
        <w:rPr>
          <w:szCs w:val="24"/>
        </w:rPr>
        <w:t>Endocannabinoid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system</w:t>
      </w:r>
      <w:proofErr w:type="spellEnd"/>
      <w:r w:rsidRPr="00206464">
        <w:rPr>
          <w:szCs w:val="24"/>
        </w:rPr>
        <w:t xml:space="preserve"> and </w:t>
      </w:r>
      <w:proofErr w:type="spellStart"/>
      <w:r w:rsidRPr="00206464">
        <w:rPr>
          <w:szCs w:val="24"/>
        </w:rPr>
        <w:t>pain</w:t>
      </w:r>
      <w:proofErr w:type="spellEnd"/>
      <w:r w:rsidRPr="00206464">
        <w:rPr>
          <w:szCs w:val="24"/>
        </w:rPr>
        <w:t xml:space="preserve">: an </w:t>
      </w:r>
      <w:proofErr w:type="spellStart"/>
      <w:r w:rsidRPr="00206464">
        <w:rPr>
          <w:szCs w:val="24"/>
        </w:rPr>
        <w:t>introduction</w:t>
      </w:r>
      <w:proofErr w:type="spellEnd"/>
      <w:r w:rsidRPr="00206464">
        <w:rPr>
          <w:szCs w:val="24"/>
        </w:rPr>
        <w:t>.</w:t>
      </w:r>
    </w:p>
    <w:p w:rsidR="00B40BE6" w:rsidRPr="00206464" w:rsidRDefault="00B40BE6" w:rsidP="007C4E4B">
      <w:pPr>
        <w:rPr>
          <w:szCs w:val="24"/>
        </w:rPr>
      </w:pPr>
      <w:proofErr w:type="spellStart"/>
      <w:r w:rsidRPr="00206464">
        <w:rPr>
          <w:szCs w:val="24"/>
        </w:rPr>
        <w:t>Proc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Nutr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Soc</w:t>
      </w:r>
      <w:proofErr w:type="spellEnd"/>
      <w:r w:rsidRPr="00206464">
        <w:rPr>
          <w:szCs w:val="24"/>
        </w:rPr>
        <w:t xml:space="preserve">, </w:t>
      </w:r>
      <w:proofErr w:type="spellStart"/>
      <w:r w:rsidRPr="00206464">
        <w:rPr>
          <w:szCs w:val="24"/>
        </w:rPr>
        <w:t>Oct</w:t>
      </w:r>
      <w:proofErr w:type="spellEnd"/>
      <w:r w:rsidRPr="00206464">
        <w:rPr>
          <w:szCs w:val="24"/>
        </w:rPr>
        <w:t xml:space="preserve"> 22:1-12. 2013</w:t>
      </w:r>
    </w:p>
    <w:p w:rsidR="001B46A8" w:rsidRPr="00206464" w:rsidRDefault="001B46A8" w:rsidP="007C4E4B">
      <w:pPr>
        <w:rPr>
          <w:szCs w:val="24"/>
        </w:rPr>
      </w:pPr>
    </w:p>
    <w:p w:rsidR="001B46A8" w:rsidRPr="00206464" w:rsidRDefault="001B46A8" w:rsidP="007C4E4B">
      <w:pPr>
        <w:rPr>
          <w:szCs w:val="24"/>
        </w:rPr>
      </w:pPr>
      <w:r w:rsidRPr="00206464">
        <w:rPr>
          <w:szCs w:val="24"/>
        </w:rPr>
        <w:t xml:space="preserve">Haller J, Goldberg SR, Pelczer KG, </w:t>
      </w:r>
      <w:proofErr w:type="spellStart"/>
      <w:r w:rsidRPr="00206464">
        <w:rPr>
          <w:szCs w:val="24"/>
        </w:rPr>
        <w:t>Aliczki</w:t>
      </w:r>
      <w:proofErr w:type="spellEnd"/>
      <w:r w:rsidRPr="00206464">
        <w:rPr>
          <w:szCs w:val="24"/>
        </w:rPr>
        <w:t xml:space="preserve"> M, </w:t>
      </w:r>
      <w:proofErr w:type="spellStart"/>
      <w:r w:rsidRPr="00206464">
        <w:rPr>
          <w:szCs w:val="24"/>
        </w:rPr>
        <w:t>Panlilio</w:t>
      </w:r>
      <w:proofErr w:type="spellEnd"/>
      <w:r w:rsidRPr="00206464">
        <w:rPr>
          <w:szCs w:val="24"/>
        </w:rPr>
        <w:t xml:space="preserve"> </w:t>
      </w:r>
      <w:proofErr w:type="gramStart"/>
      <w:r w:rsidRPr="00206464">
        <w:rPr>
          <w:szCs w:val="24"/>
        </w:rPr>
        <w:t>LV.  The</w:t>
      </w:r>
      <w:proofErr w:type="gram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effects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anandamide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signaling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enhanced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by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the</w:t>
      </w:r>
      <w:proofErr w:type="spellEnd"/>
      <w:r w:rsidRPr="00206464">
        <w:rPr>
          <w:szCs w:val="24"/>
        </w:rPr>
        <w:t xml:space="preserve"> FAAH inhibitor URB597 </w:t>
      </w:r>
      <w:proofErr w:type="spellStart"/>
      <w:r w:rsidRPr="00206464">
        <w:rPr>
          <w:szCs w:val="24"/>
        </w:rPr>
        <w:t>on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coping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styles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rats</w:t>
      </w:r>
      <w:proofErr w:type="spellEnd"/>
      <w:r w:rsidRPr="00206464">
        <w:rPr>
          <w:szCs w:val="24"/>
        </w:rPr>
        <w:t xml:space="preserve">. </w:t>
      </w:r>
      <w:proofErr w:type="spellStart"/>
      <w:r w:rsidRPr="00206464">
        <w:rPr>
          <w:szCs w:val="24"/>
        </w:rPr>
        <w:t>Psychopharmacology</w:t>
      </w:r>
      <w:proofErr w:type="spellEnd"/>
      <w:r w:rsidRPr="00206464">
        <w:rPr>
          <w:szCs w:val="24"/>
        </w:rPr>
        <w:t xml:space="preserve"> 2013; 230: 353-362.</w:t>
      </w:r>
    </w:p>
    <w:p w:rsidR="001B46A8" w:rsidRPr="00206464" w:rsidRDefault="001B46A8" w:rsidP="007C4E4B">
      <w:pPr>
        <w:rPr>
          <w:szCs w:val="24"/>
        </w:rPr>
      </w:pPr>
    </w:p>
    <w:p w:rsidR="001B46A8" w:rsidRPr="00206464" w:rsidRDefault="001B46A8" w:rsidP="007C4E4B">
      <w:pPr>
        <w:rPr>
          <w:szCs w:val="24"/>
        </w:rPr>
      </w:pPr>
      <w:proofErr w:type="spellStart"/>
      <w:r w:rsidRPr="00206464">
        <w:rPr>
          <w:szCs w:val="24"/>
        </w:rPr>
        <w:t>Miczek</w:t>
      </w:r>
      <w:proofErr w:type="spellEnd"/>
      <w:r w:rsidRPr="00206464">
        <w:rPr>
          <w:szCs w:val="24"/>
        </w:rPr>
        <w:t xml:space="preserve"> KA, de </w:t>
      </w:r>
      <w:proofErr w:type="spellStart"/>
      <w:r w:rsidRPr="00206464">
        <w:rPr>
          <w:szCs w:val="24"/>
        </w:rPr>
        <w:t>Boer</w:t>
      </w:r>
      <w:proofErr w:type="spellEnd"/>
      <w:r w:rsidRPr="00206464">
        <w:rPr>
          <w:szCs w:val="24"/>
        </w:rPr>
        <w:t xml:space="preserve"> SF, Haller J. </w:t>
      </w:r>
      <w:proofErr w:type="spellStart"/>
      <w:r w:rsidRPr="00206464">
        <w:rPr>
          <w:szCs w:val="24"/>
        </w:rPr>
        <w:t>Excessive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aggression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as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model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violence</w:t>
      </w:r>
      <w:proofErr w:type="spellEnd"/>
      <w:r w:rsidRPr="00206464">
        <w:rPr>
          <w:szCs w:val="24"/>
        </w:rPr>
        <w:t xml:space="preserve">: a </w:t>
      </w:r>
      <w:proofErr w:type="spellStart"/>
      <w:r w:rsidRPr="00206464">
        <w:rPr>
          <w:szCs w:val="24"/>
        </w:rPr>
        <w:t>critical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evaluation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current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preclinical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methods</w:t>
      </w:r>
      <w:proofErr w:type="spellEnd"/>
      <w:r w:rsidRPr="00206464">
        <w:rPr>
          <w:szCs w:val="24"/>
        </w:rPr>
        <w:t xml:space="preserve">. </w:t>
      </w:r>
      <w:proofErr w:type="spellStart"/>
      <w:r w:rsidRPr="00206464">
        <w:rPr>
          <w:szCs w:val="24"/>
        </w:rPr>
        <w:t>Psychopharmacology</w:t>
      </w:r>
      <w:proofErr w:type="spellEnd"/>
      <w:r w:rsidRPr="00206464">
        <w:rPr>
          <w:szCs w:val="24"/>
        </w:rPr>
        <w:t xml:space="preserve"> 2013; 226: 445–458</w:t>
      </w:r>
    </w:p>
    <w:p w:rsidR="001B46A8" w:rsidRPr="00206464" w:rsidRDefault="001B46A8" w:rsidP="007C4E4B">
      <w:pPr>
        <w:rPr>
          <w:szCs w:val="24"/>
        </w:rPr>
      </w:pPr>
    </w:p>
    <w:p w:rsidR="001B46A8" w:rsidRPr="00206464" w:rsidRDefault="001B46A8" w:rsidP="007C4E4B">
      <w:pPr>
        <w:rPr>
          <w:szCs w:val="24"/>
        </w:rPr>
      </w:pPr>
      <w:r w:rsidRPr="00206464">
        <w:rPr>
          <w:szCs w:val="24"/>
        </w:rPr>
        <w:t xml:space="preserve">Varga J, Ferenczi S, Kovacs KJ, </w:t>
      </w:r>
      <w:proofErr w:type="spellStart"/>
      <w:r w:rsidRPr="00206464">
        <w:rPr>
          <w:szCs w:val="24"/>
        </w:rPr>
        <w:t>Garafova</w:t>
      </w:r>
      <w:proofErr w:type="spellEnd"/>
      <w:r w:rsidRPr="00206464">
        <w:rPr>
          <w:szCs w:val="24"/>
        </w:rPr>
        <w:t xml:space="preserve"> </w:t>
      </w:r>
      <w:proofErr w:type="gramStart"/>
      <w:r w:rsidRPr="00206464">
        <w:rPr>
          <w:szCs w:val="24"/>
        </w:rPr>
        <w:t>A</w:t>
      </w:r>
      <w:proofErr w:type="gramEnd"/>
      <w:r w:rsidRPr="00206464">
        <w:rPr>
          <w:szCs w:val="24"/>
        </w:rPr>
        <w:t xml:space="preserve">, </w:t>
      </w:r>
      <w:proofErr w:type="spellStart"/>
      <w:r w:rsidRPr="00206464">
        <w:rPr>
          <w:szCs w:val="24"/>
        </w:rPr>
        <w:t>Jezova</w:t>
      </w:r>
      <w:proofErr w:type="spellEnd"/>
      <w:r w:rsidRPr="00206464">
        <w:rPr>
          <w:szCs w:val="24"/>
        </w:rPr>
        <w:t xml:space="preserve"> D, Zelena D. </w:t>
      </w:r>
      <w:proofErr w:type="spellStart"/>
      <w:r w:rsidRPr="00206464">
        <w:rPr>
          <w:szCs w:val="24"/>
        </w:rPr>
        <w:t>Comparison</w:t>
      </w:r>
      <w:proofErr w:type="spellEnd"/>
      <w:r w:rsidRPr="00206464">
        <w:rPr>
          <w:szCs w:val="24"/>
        </w:rPr>
        <w:t xml:space="preserve"> of </w:t>
      </w:r>
      <w:proofErr w:type="spellStart"/>
      <w:r w:rsidRPr="00206464">
        <w:rPr>
          <w:szCs w:val="24"/>
        </w:rPr>
        <w:t>Stress-Induced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Changes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Adults</w:t>
      </w:r>
      <w:proofErr w:type="spellEnd"/>
      <w:r w:rsidRPr="00206464">
        <w:rPr>
          <w:szCs w:val="24"/>
        </w:rPr>
        <w:t xml:space="preserve"> and </w:t>
      </w:r>
      <w:proofErr w:type="spellStart"/>
      <w:r w:rsidRPr="00206464">
        <w:rPr>
          <w:szCs w:val="24"/>
        </w:rPr>
        <w:t>Pups</w:t>
      </w:r>
      <w:proofErr w:type="spellEnd"/>
      <w:r w:rsidRPr="00206464">
        <w:rPr>
          <w:szCs w:val="24"/>
        </w:rPr>
        <w:t xml:space="preserve">: Is </w:t>
      </w:r>
      <w:proofErr w:type="spellStart"/>
      <w:r w:rsidRPr="00206464">
        <w:rPr>
          <w:szCs w:val="24"/>
        </w:rPr>
        <w:t>Aldosterone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the</w:t>
      </w:r>
      <w:proofErr w:type="spellEnd"/>
      <w:r w:rsidRPr="00206464">
        <w:rPr>
          <w:szCs w:val="24"/>
        </w:rPr>
        <w:t xml:space="preserve"> Main </w:t>
      </w:r>
      <w:proofErr w:type="spellStart"/>
      <w:r w:rsidRPr="00206464">
        <w:rPr>
          <w:szCs w:val="24"/>
        </w:rPr>
        <w:t>Adrenocortical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Stress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Hormone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during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the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Perinatal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Period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in</w:t>
      </w:r>
      <w:proofErr w:type="spellEnd"/>
      <w:r w:rsidRPr="00206464">
        <w:rPr>
          <w:szCs w:val="24"/>
        </w:rPr>
        <w:t xml:space="preserve"> </w:t>
      </w:r>
      <w:proofErr w:type="spellStart"/>
      <w:r w:rsidRPr="00206464">
        <w:rPr>
          <w:szCs w:val="24"/>
        </w:rPr>
        <w:t>Rats</w:t>
      </w:r>
      <w:proofErr w:type="spellEnd"/>
      <w:r w:rsidRPr="00206464">
        <w:rPr>
          <w:szCs w:val="24"/>
        </w:rPr>
        <w:t xml:space="preserve">? PLOS ONE 8:(9) </w:t>
      </w:r>
      <w:proofErr w:type="spellStart"/>
      <w:r w:rsidRPr="00206464">
        <w:rPr>
          <w:szCs w:val="24"/>
        </w:rPr>
        <w:t>Paper</w:t>
      </w:r>
      <w:proofErr w:type="spellEnd"/>
      <w:r w:rsidRPr="00206464">
        <w:rPr>
          <w:szCs w:val="24"/>
        </w:rPr>
        <w:t xml:space="preserve"> e72313. (2013)</w:t>
      </w:r>
    </w:p>
    <w:p w:rsidR="001B46A8" w:rsidRPr="00206464" w:rsidRDefault="001B46A8" w:rsidP="00B40BE6">
      <w:pPr>
        <w:rPr>
          <w:rFonts w:ascii="Garamond" w:hAnsi="Garamond"/>
          <w:szCs w:val="24"/>
        </w:rPr>
      </w:pPr>
    </w:p>
    <w:sectPr w:rsidR="001B46A8" w:rsidRPr="00206464" w:rsidSect="0055157D"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4B" w:rsidRDefault="002E7A4B">
      <w:r>
        <w:separator/>
      </w:r>
    </w:p>
  </w:endnote>
  <w:endnote w:type="continuationSeparator" w:id="0">
    <w:p w:rsidR="002E7A4B" w:rsidRDefault="002E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4B" w:rsidRDefault="002E7A4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2E7A4B" w:rsidRDefault="002E7A4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4B" w:rsidRDefault="002E7A4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97C6E">
      <w:rPr>
        <w:rStyle w:val="Oldalszm"/>
        <w:noProof/>
      </w:rPr>
      <w:t>12</w:t>
    </w:r>
    <w:r>
      <w:rPr>
        <w:rStyle w:val="Oldalszm"/>
      </w:rPr>
      <w:fldChar w:fldCharType="end"/>
    </w:r>
  </w:p>
  <w:p w:rsidR="002E7A4B" w:rsidRDefault="002E7A4B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4B" w:rsidRDefault="002E7A4B" w:rsidP="000B0E7E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F0055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4B" w:rsidRDefault="002E7A4B">
      <w:r>
        <w:separator/>
      </w:r>
    </w:p>
  </w:footnote>
  <w:footnote w:type="continuationSeparator" w:id="0">
    <w:p w:rsidR="002E7A4B" w:rsidRDefault="002E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6505"/>
    <w:multiLevelType w:val="singleLevel"/>
    <w:tmpl w:val="830494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47C1987"/>
    <w:multiLevelType w:val="singleLevel"/>
    <w:tmpl w:val="830494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E69529A"/>
    <w:multiLevelType w:val="multilevel"/>
    <w:tmpl w:val="7E8405F6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02AC7"/>
    <w:multiLevelType w:val="hybridMultilevel"/>
    <w:tmpl w:val="6EB0C338"/>
    <w:lvl w:ilvl="0" w:tplc="63423FF0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23F5227B"/>
    <w:multiLevelType w:val="hybridMultilevel"/>
    <w:tmpl w:val="E146B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B5935"/>
    <w:multiLevelType w:val="multilevel"/>
    <w:tmpl w:val="F9B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F60A1"/>
    <w:multiLevelType w:val="hybridMultilevel"/>
    <w:tmpl w:val="946685B0"/>
    <w:lvl w:ilvl="0" w:tplc="3E8289BC">
      <w:start w:val="1"/>
      <w:numFmt w:val="upperRoman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strike w:val="0"/>
        <w:d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F049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E4001D7"/>
    <w:multiLevelType w:val="hybridMultilevel"/>
    <w:tmpl w:val="67267B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240B2C"/>
    <w:multiLevelType w:val="singleLevel"/>
    <w:tmpl w:val="830494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363C56B2"/>
    <w:multiLevelType w:val="multilevel"/>
    <w:tmpl w:val="B4024056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8435A9"/>
    <w:multiLevelType w:val="multilevel"/>
    <w:tmpl w:val="310AC51A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5006D"/>
    <w:multiLevelType w:val="hybridMultilevel"/>
    <w:tmpl w:val="707804A8"/>
    <w:lvl w:ilvl="0" w:tplc="AD9258D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58F2"/>
    <w:multiLevelType w:val="singleLevel"/>
    <w:tmpl w:val="830494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392C1ED3"/>
    <w:multiLevelType w:val="hybridMultilevel"/>
    <w:tmpl w:val="F348B9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059C6"/>
    <w:multiLevelType w:val="singleLevel"/>
    <w:tmpl w:val="FFFFFFFF"/>
    <w:lvl w:ilvl="0">
      <w:start w:val="1"/>
      <w:numFmt w:val="bullet"/>
      <w:lvlText w:val=""/>
      <w:legacy w:legacy="1" w:legacySpace="0" w:legacyIndent="397"/>
      <w:lvlJc w:val="left"/>
      <w:pPr>
        <w:ind w:left="1077" w:hanging="397"/>
      </w:pPr>
      <w:rPr>
        <w:rFonts w:ascii="Symbol" w:hAnsi="Symbol" w:hint="default"/>
      </w:rPr>
    </w:lvl>
  </w:abstractNum>
  <w:abstractNum w:abstractNumId="17">
    <w:nsid w:val="421C76E8"/>
    <w:multiLevelType w:val="hybridMultilevel"/>
    <w:tmpl w:val="CAB4F1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E54EA5"/>
    <w:multiLevelType w:val="hybridMultilevel"/>
    <w:tmpl w:val="A448F71A"/>
    <w:lvl w:ilvl="0" w:tplc="A6CC59B2">
      <w:start w:val="1"/>
      <w:numFmt w:val="upperRoman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strike w:val="0"/>
        <w:d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212A31"/>
    <w:multiLevelType w:val="hybridMultilevel"/>
    <w:tmpl w:val="911430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3D44DA"/>
    <w:multiLevelType w:val="hybridMultilevel"/>
    <w:tmpl w:val="085C300A"/>
    <w:lvl w:ilvl="0" w:tplc="AA0641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9B5639"/>
    <w:multiLevelType w:val="hybridMultilevel"/>
    <w:tmpl w:val="A3B4D7C0"/>
    <w:lvl w:ilvl="0" w:tplc="5456E35A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>
    <w:nsid w:val="661C10D4"/>
    <w:multiLevelType w:val="hybridMultilevel"/>
    <w:tmpl w:val="798C8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6E754B"/>
    <w:multiLevelType w:val="hybridMultilevel"/>
    <w:tmpl w:val="0810C2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DE4CC5"/>
    <w:multiLevelType w:val="singleLevel"/>
    <w:tmpl w:val="830494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10E6DE4"/>
    <w:multiLevelType w:val="singleLevel"/>
    <w:tmpl w:val="21BEDC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73305AF1"/>
    <w:multiLevelType w:val="hybridMultilevel"/>
    <w:tmpl w:val="082E3C4C"/>
    <w:lvl w:ilvl="0" w:tplc="58260B7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7">
    <w:nsid w:val="749A1732"/>
    <w:multiLevelType w:val="hybridMultilevel"/>
    <w:tmpl w:val="06D0CB4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FDF52BB"/>
    <w:multiLevelType w:val="hybridMultilevel"/>
    <w:tmpl w:val="323C6DEE"/>
    <w:lvl w:ilvl="0" w:tplc="3AEE330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FD6EBE"/>
    <w:multiLevelType w:val="hybridMultilevel"/>
    <w:tmpl w:val="8C12082C"/>
    <w:lvl w:ilvl="0" w:tplc="5AA4B78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397"/>
        <w:lvlJc w:val="left"/>
        <w:pPr>
          <w:ind w:left="1077" w:hanging="397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24"/>
  </w:num>
  <w:num w:numId="11">
    <w:abstractNumId w:val="16"/>
  </w:num>
  <w:num w:numId="12">
    <w:abstractNumId w:val="25"/>
  </w:num>
  <w:num w:numId="13">
    <w:abstractNumId w:val="29"/>
  </w:num>
  <w:num w:numId="14">
    <w:abstractNumId w:val="28"/>
  </w:num>
  <w:num w:numId="15">
    <w:abstractNumId w:val="7"/>
  </w:num>
  <w:num w:numId="16">
    <w:abstractNumId w:val="20"/>
  </w:num>
  <w:num w:numId="17">
    <w:abstractNumId w:val="11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5"/>
  </w:num>
  <w:num w:numId="23">
    <w:abstractNumId w:val="9"/>
  </w:num>
  <w:num w:numId="24">
    <w:abstractNumId w:val="23"/>
  </w:num>
  <w:num w:numId="25">
    <w:abstractNumId w:val="17"/>
  </w:num>
  <w:num w:numId="26">
    <w:abstractNumId w:val="26"/>
  </w:num>
  <w:num w:numId="27">
    <w:abstractNumId w:val="21"/>
  </w:num>
  <w:num w:numId="28">
    <w:abstractNumId w:val="27"/>
  </w:num>
  <w:num w:numId="29">
    <w:abstractNumId w:val="6"/>
  </w:num>
  <w:num w:numId="30">
    <w:abstractNumId w:val="19"/>
  </w:num>
  <w:num w:numId="31">
    <w:abstractNumId w:val="13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D3"/>
    <w:rsid w:val="00004202"/>
    <w:rsid w:val="000060F6"/>
    <w:rsid w:val="000114CD"/>
    <w:rsid w:val="000123FA"/>
    <w:rsid w:val="00013967"/>
    <w:rsid w:val="000246B9"/>
    <w:rsid w:val="000247F8"/>
    <w:rsid w:val="000339AA"/>
    <w:rsid w:val="00035429"/>
    <w:rsid w:val="00043EB7"/>
    <w:rsid w:val="0005049B"/>
    <w:rsid w:val="0005498D"/>
    <w:rsid w:val="00057147"/>
    <w:rsid w:val="00057A7F"/>
    <w:rsid w:val="00066A9B"/>
    <w:rsid w:val="000769A9"/>
    <w:rsid w:val="000935DD"/>
    <w:rsid w:val="00095355"/>
    <w:rsid w:val="00095C66"/>
    <w:rsid w:val="000A0E9B"/>
    <w:rsid w:val="000A62BD"/>
    <w:rsid w:val="000B0E7E"/>
    <w:rsid w:val="000B41C4"/>
    <w:rsid w:val="000B60B2"/>
    <w:rsid w:val="000C1CBF"/>
    <w:rsid w:val="000E0189"/>
    <w:rsid w:val="000E72A8"/>
    <w:rsid w:val="00103D2E"/>
    <w:rsid w:val="001041FD"/>
    <w:rsid w:val="00104602"/>
    <w:rsid w:val="00106EAA"/>
    <w:rsid w:val="00114863"/>
    <w:rsid w:val="00116B25"/>
    <w:rsid w:val="0012016A"/>
    <w:rsid w:val="001231E4"/>
    <w:rsid w:val="00123A71"/>
    <w:rsid w:val="00124C6A"/>
    <w:rsid w:val="00125D7F"/>
    <w:rsid w:val="00131751"/>
    <w:rsid w:val="0013715B"/>
    <w:rsid w:val="00152BEA"/>
    <w:rsid w:val="001600B4"/>
    <w:rsid w:val="00164682"/>
    <w:rsid w:val="00170E2C"/>
    <w:rsid w:val="001729F2"/>
    <w:rsid w:val="001746F5"/>
    <w:rsid w:val="00177C65"/>
    <w:rsid w:val="001876BD"/>
    <w:rsid w:val="00196683"/>
    <w:rsid w:val="00196CE6"/>
    <w:rsid w:val="00196E4E"/>
    <w:rsid w:val="0019784A"/>
    <w:rsid w:val="001A1D20"/>
    <w:rsid w:val="001A5D00"/>
    <w:rsid w:val="001B0958"/>
    <w:rsid w:val="001B116F"/>
    <w:rsid w:val="001B46A8"/>
    <w:rsid w:val="001B69D0"/>
    <w:rsid w:val="001C1F9C"/>
    <w:rsid w:val="001C3471"/>
    <w:rsid w:val="001C3C3E"/>
    <w:rsid w:val="001E3CC5"/>
    <w:rsid w:val="001F44EE"/>
    <w:rsid w:val="00202708"/>
    <w:rsid w:val="002046F3"/>
    <w:rsid w:val="00206464"/>
    <w:rsid w:val="002107C9"/>
    <w:rsid w:val="00211664"/>
    <w:rsid w:val="002159EA"/>
    <w:rsid w:val="0022499A"/>
    <w:rsid w:val="0022657A"/>
    <w:rsid w:val="00234FDA"/>
    <w:rsid w:val="00236BCA"/>
    <w:rsid w:val="0024112B"/>
    <w:rsid w:val="0025099D"/>
    <w:rsid w:val="002525C6"/>
    <w:rsid w:val="0025292B"/>
    <w:rsid w:val="002578AF"/>
    <w:rsid w:val="00257A9C"/>
    <w:rsid w:val="002610C8"/>
    <w:rsid w:val="0026383E"/>
    <w:rsid w:val="00267BE5"/>
    <w:rsid w:val="002723DE"/>
    <w:rsid w:val="00272B95"/>
    <w:rsid w:val="00272D7F"/>
    <w:rsid w:val="0027303F"/>
    <w:rsid w:val="0028185D"/>
    <w:rsid w:val="002829D0"/>
    <w:rsid w:val="002842F2"/>
    <w:rsid w:val="00290312"/>
    <w:rsid w:val="002A2B8D"/>
    <w:rsid w:val="002B3052"/>
    <w:rsid w:val="002C496D"/>
    <w:rsid w:val="002C5FB5"/>
    <w:rsid w:val="002D0961"/>
    <w:rsid w:val="002D24CB"/>
    <w:rsid w:val="002D401C"/>
    <w:rsid w:val="002D65AF"/>
    <w:rsid w:val="002E7A4B"/>
    <w:rsid w:val="002F0055"/>
    <w:rsid w:val="002F0C1F"/>
    <w:rsid w:val="002F4517"/>
    <w:rsid w:val="003069B0"/>
    <w:rsid w:val="00323B89"/>
    <w:rsid w:val="00326354"/>
    <w:rsid w:val="00327C29"/>
    <w:rsid w:val="00331CCC"/>
    <w:rsid w:val="00333BE3"/>
    <w:rsid w:val="003350DF"/>
    <w:rsid w:val="003352C6"/>
    <w:rsid w:val="003403BC"/>
    <w:rsid w:val="003674F3"/>
    <w:rsid w:val="003727D3"/>
    <w:rsid w:val="00381D12"/>
    <w:rsid w:val="003A2346"/>
    <w:rsid w:val="003A316A"/>
    <w:rsid w:val="003C398E"/>
    <w:rsid w:val="003C5804"/>
    <w:rsid w:val="003D044B"/>
    <w:rsid w:val="003D2442"/>
    <w:rsid w:val="003D6AD4"/>
    <w:rsid w:val="003D701D"/>
    <w:rsid w:val="003D7F90"/>
    <w:rsid w:val="003E0AE3"/>
    <w:rsid w:val="003E1BC3"/>
    <w:rsid w:val="003F5815"/>
    <w:rsid w:val="00401932"/>
    <w:rsid w:val="004029CB"/>
    <w:rsid w:val="00405B2F"/>
    <w:rsid w:val="00406297"/>
    <w:rsid w:val="00426F16"/>
    <w:rsid w:val="00434A76"/>
    <w:rsid w:val="00435BF7"/>
    <w:rsid w:val="00444F0C"/>
    <w:rsid w:val="00453556"/>
    <w:rsid w:val="00454D07"/>
    <w:rsid w:val="004568BE"/>
    <w:rsid w:val="00457821"/>
    <w:rsid w:val="0046030B"/>
    <w:rsid w:val="004607E7"/>
    <w:rsid w:val="00464398"/>
    <w:rsid w:val="00465DAB"/>
    <w:rsid w:val="004666BB"/>
    <w:rsid w:val="0046688E"/>
    <w:rsid w:val="00472AD6"/>
    <w:rsid w:val="004761DF"/>
    <w:rsid w:val="004764F7"/>
    <w:rsid w:val="004802DE"/>
    <w:rsid w:val="00481BCC"/>
    <w:rsid w:val="004B4826"/>
    <w:rsid w:val="004B7FDA"/>
    <w:rsid w:val="004C161F"/>
    <w:rsid w:val="004C2EF9"/>
    <w:rsid w:val="004C36A3"/>
    <w:rsid w:val="004D13CF"/>
    <w:rsid w:val="004D1C2C"/>
    <w:rsid w:val="004D29EC"/>
    <w:rsid w:val="00501A8A"/>
    <w:rsid w:val="00505C6F"/>
    <w:rsid w:val="00506937"/>
    <w:rsid w:val="00511093"/>
    <w:rsid w:val="005116AE"/>
    <w:rsid w:val="00511D24"/>
    <w:rsid w:val="00513805"/>
    <w:rsid w:val="00521086"/>
    <w:rsid w:val="00522F2D"/>
    <w:rsid w:val="005233F1"/>
    <w:rsid w:val="00525269"/>
    <w:rsid w:val="00530F8C"/>
    <w:rsid w:val="0053357C"/>
    <w:rsid w:val="00534B81"/>
    <w:rsid w:val="005462D7"/>
    <w:rsid w:val="0055157D"/>
    <w:rsid w:val="0055524A"/>
    <w:rsid w:val="005564A1"/>
    <w:rsid w:val="00560410"/>
    <w:rsid w:val="00561BAF"/>
    <w:rsid w:val="0056255A"/>
    <w:rsid w:val="00563409"/>
    <w:rsid w:val="0056532C"/>
    <w:rsid w:val="00594DA8"/>
    <w:rsid w:val="00594EC1"/>
    <w:rsid w:val="005966F4"/>
    <w:rsid w:val="00597AC3"/>
    <w:rsid w:val="005A19E4"/>
    <w:rsid w:val="005B1DC4"/>
    <w:rsid w:val="005B1E85"/>
    <w:rsid w:val="005B36BB"/>
    <w:rsid w:val="005B450F"/>
    <w:rsid w:val="005C2341"/>
    <w:rsid w:val="005D1713"/>
    <w:rsid w:val="005D27D2"/>
    <w:rsid w:val="005D5F19"/>
    <w:rsid w:val="005D72A7"/>
    <w:rsid w:val="005E56F2"/>
    <w:rsid w:val="005E6078"/>
    <w:rsid w:val="005E6B5A"/>
    <w:rsid w:val="00600F88"/>
    <w:rsid w:val="006047A9"/>
    <w:rsid w:val="00607D9B"/>
    <w:rsid w:val="006242DD"/>
    <w:rsid w:val="00637E53"/>
    <w:rsid w:val="00643DD1"/>
    <w:rsid w:val="006478D5"/>
    <w:rsid w:val="00655F65"/>
    <w:rsid w:val="00656196"/>
    <w:rsid w:val="00656BE0"/>
    <w:rsid w:val="0066171A"/>
    <w:rsid w:val="00667C02"/>
    <w:rsid w:val="00672599"/>
    <w:rsid w:val="00677BBA"/>
    <w:rsid w:val="0068234B"/>
    <w:rsid w:val="00684EEB"/>
    <w:rsid w:val="00686648"/>
    <w:rsid w:val="006952D1"/>
    <w:rsid w:val="0069644B"/>
    <w:rsid w:val="006A5FCA"/>
    <w:rsid w:val="006A76E4"/>
    <w:rsid w:val="006B07B6"/>
    <w:rsid w:val="006B25C9"/>
    <w:rsid w:val="006B464D"/>
    <w:rsid w:val="006C0636"/>
    <w:rsid w:val="006C1B95"/>
    <w:rsid w:val="006D630E"/>
    <w:rsid w:val="006D64A2"/>
    <w:rsid w:val="006E076C"/>
    <w:rsid w:val="006E1343"/>
    <w:rsid w:val="007024C5"/>
    <w:rsid w:val="00702C80"/>
    <w:rsid w:val="007032C0"/>
    <w:rsid w:val="00705EAA"/>
    <w:rsid w:val="00707857"/>
    <w:rsid w:val="0071045C"/>
    <w:rsid w:val="00721204"/>
    <w:rsid w:val="007252D8"/>
    <w:rsid w:val="00726949"/>
    <w:rsid w:val="00730B4D"/>
    <w:rsid w:val="00736F97"/>
    <w:rsid w:val="00740EA2"/>
    <w:rsid w:val="00741A9C"/>
    <w:rsid w:val="00745FC7"/>
    <w:rsid w:val="007511DD"/>
    <w:rsid w:val="00755FB2"/>
    <w:rsid w:val="007616F6"/>
    <w:rsid w:val="00762BE8"/>
    <w:rsid w:val="00763CF4"/>
    <w:rsid w:val="00777EA9"/>
    <w:rsid w:val="00781CC7"/>
    <w:rsid w:val="007846DF"/>
    <w:rsid w:val="00792F04"/>
    <w:rsid w:val="00795826"/>
    <w:rsid w:val="007B2E91"/>
    <w:rsid w:val="007B3B65"/>
    <w:rsid w:val="007B53C1"/>
    <w:rsid w:val="007C2167"/>
    <w:rsid w:val="007C4E4B"/>
    <w:rsid w:val="007C5981"/>
    <w:rsid w:val="007E000B"/>
    <w:rsid w:val="007E375B"/>
    <w:rsid w:val="007F35F2"/>
    <w:rsid w:val="007F71B6"/>
    <w:rsid w:val="00800D5A"/>
    <w:rsid w:val="0080398B"/>
    <w:rsid w:val="00806F31"/>
    <w:rsid w:val="00807CA0"/>
    <w:rsid w:val="00813776"/>
    <w:rsid w:val="00814517"/>
    <w:rsid w:val="00820569"/>
    <w:rsid w:val="00823D02"/>
    <w:rsid w:val="008365AA"/>
    <w:rsid w:val="008373F1"/>
    <w:rsid w:val="00840397"/>
    <w:rsid w:val="00840AD5"/>
    <w:rsid w:val="00845488"/>
    <w:rsid w:val="008621C7"/>
    <w:rsid w:val="00864B22"/>
    <w:rsid w:val="00865445"/>
    <w:rsid w:val="00871108"/>
    <w:rsid w:val="00875943"/>
    <w:rsid w:val="00881294"/>
    <w:rsid w:val="00886ED7"/>
    <w:rsid w:val="00890281"/>
    <w:rsid w:val="0089248A"/>
    <w:rsid w:val="00893285"/>
    <w:rsid w:val="00894C0E"/>
    <w:rsid w:val="00897C6E"/>
    <w:rsid w:val="008A2F3C"/>
    <w:rsid w:val="008B1C33"/>
    <w:rsid w:val="008B50BA"/>
    <w:rsid w:val="008C0B25"/>
    <w:rsid w:val="008C41B3"/>
    <w:rsid w:val="008C4624"/>
    <w:rsid w:val="008C5FDA"/>
    <w:rsid w:val="008C6F30"/>
    <w:rsid w:val="008C75BD"/>
    <w:rsid w:val="008D0874"/>
    <w:rsid w:val="008D6577"/>
    <w:rsid w:val="008D74D0"/>
    <w:rsid w:val="008E0ECE"/>
    <w:rsid w:val="008E4F51"/>
    <w:rsid w:val="008F6536"/>
    <w:rsid w:val="008F731F"/>
    <w:rsid w:val="00905A2B"/>
    <w:rsid w:val="009070B8"/>
    <w:rsid w:val="00910F60"/>
    <w:rsid w:val="00911508"/>
    <w:rsid w:val="00923B31"/>
    <w:rsid w:val="009258BA"/>
    <w:rsid w:val="009258FE"/>
    <w:rsid w:val="00936876"/>
    <w:rsid w:val="00936E24"/>
    <w:rsid w:val="00940298"/>
    <w:rsid w:val="00952013"/>
    <w:rsid w:val="009534B8"/>
    <w:rsid w:val="00957582"/>
    <w:rsid w:val="0096242A"/>
    <w:rsid w:val="00964635"/>
    <w:rsid w:val="00965C06"/>
    <w:rsid w:val="00973F45"/>
    <w:rsid w:val="009837C9"/>
    <w:rsid w:val="00984D5C"/>
    <w:rsid w:val="009853C4"/>
    <w:rsid w:val="00987B9E"/>
    <w:rsid w:val="00993E14"/>
    <w:rsid w:val="0099724A"/>
    <w:rsid w:val="00997D3A"/>
    <w:rsid w:val="009A078E"/>
    <w:rsid w:val="009B3754"/>
    <w:rsid w:val="009C51AC"/>
    <w:rsid w:val="009D0F17"/>
    <w:rsid w:val="009D4042"/>
    <w:rsid w:val="009E09DF"/>
    <w:rsid w:val="009E2315"/>
    <w:rsid w:val="009E4D61"/>
    <w:rsid w:val="009E591A"/>
    <w:rsid w:val="009F036A"/>
    <w:rsid w:val="00A025C3"/>
    <w:rsid w:val="00A15818"/>
    <w:rsid w:val="00A17F51"/>
    <w:rsid w:val="00A22878"/>
    <w:rsid w:val="00A30BDD"/>
    <w:rsid w:val="00A44559"/>
    <w:rsid w:val="00A4546E"/>
    <w:rsid w:val="00A467D3"/>
    <w:rsid w:val="00A674F6"/>
    <w:rsid w:val="00A80FEE"/>
    <w:rsid w:val="00A87DF2"/>
    <w:rsid w:val="00A9131D"/>
    <w:rsid w:val="00A9661F"/>
    <w:rsid w:val="00A96ECF"/>
    <w:rsid w:val="00AB1DF6"/>
    <w:rsid w:val="00AC13C4"/>
    <w:rsid w:val="00AC34AC"/>
    <w:rsid w:val="00AC4F69"/>
    <w:rsid w:val="00AD2A4C"/>
    <w:rsid w:val="00AD3BF9"/>
    <w:rsid w:val="00AE0375"/>
    <w:rsid w:val="00AE1790"/>
    <w:rsid w:val="00AE4381"/>
    <w:rsid w:val="00AE4C8B"/>
    <w:rsid w:val="00AE735D"/>
    <w:rsid w:val="00AF0517"/>
    <w:rsid w:val="00AF3841"/>
    <w:rsid w:val="00AF3CA6"/>
    <w:rsid w:val="00AF6FD5"/>
    <w:rsid w:val="00AF7FD7"/>
    <w:rsid w:val="00B00805"/>
    <w:rsid w:val="00B04F54"/>
    <w:rsid w:val="00B06B28"/>
    <w:rsid w:val="00B208DB"/>
    <w:rsid w:val="00B23AE7"/>
    <w:rsid w:val="00B23C74"/>
    <w:rsid w:val="00B27312"/>
    <w:rsid w:val="00B32D14"/>
    <w:rsid w:val="00B369F9"/>
    <w:rsid w:val="00B408D0"/>
    <w:rsid w:val="00B40BE6"/>
    <w:rsid w:val="00B52AC8"/>
    <w:rsid w:val="00B57945"/>
    <w:rsid w:val="00B669F5"/>
    <w:rsid w:val="00B66EBF"/>
    <w:rsid w:val="00B66EF7"/>
    <w:rsid w:val="00B70208"/>
    <w:rsid w:val="00B7218E"/>
    <w:rsid w:val="00B73EE2"/>
    <w:rsid w:val="00B76FEB"/>
    <w:rsid w:val="00B82545"/>
    <w:rsid w:val="00B955CE"/>
    <w:rsid w:val="00B95723"/>
    <w:rsid w:val="00BA25F3"/>
    <w:rsid w:val="00BA2D7E"/>
    <w:rsid w:val="00BA4FBD"/>
    <w:rsid w:val="00BB0E42"/>
    <w:rsid w:val="00BC5B6D"/>
    <w:rsid w:val="00BC7E04"/>
    <w:rsid w:val="00BD325E"/>
    <w:rsid w:val="00BD46D5"/>
    <w:rsid w:val="00BD5BBE"/>
    <w:rsid w:val="00BE44DF"/>
    <w:rsid w:val="00BE4CA0"/>
    <w:rsid w:val="00BE5406"/>
    <w:rsid w:val="00BF1175"/>
    <w:rsid w:val="00BF2DF4"/>
    <w:rsid w:val="00BF657B"/>
    <w:rsid w:val="00BF686B"/>
    <w:rsid w:val="00C04963"/>
    <w:rsid w:val="00C06582"/>
    <w:rsid w:val="00C17CC7"/>
    <w:rsid w:val="00C26B1E"/>
    <w:rsid w:val="00C374FF"/>
    <w:rsid w:val="00C405DC"/>
    <w:rsid w:val="00C4086C"/>
    <w:rsid w:val="00C44B28"/>
    <w:rsid w:val="00C46C75"/>
    <w:rsid w:val="00C56D77"/>
    <w:rsid w:val="00C56F87"/>
    <w:rsid w:val="00C62439"/>
    <w:rsid w:val="00C63A46"/>
    <w:rsid w:val="00C755A8"/>
    <w:rsid w:val="00C8163C"/>
    <w:rsid w:val="00C85C21"/>
    <w:rsid w:val="00C8637F"/>
    <w:rsid w:val="00C9264C"/>
    <w:rsid w:val="00C92CFB"/>
    <w:rsid w:val="00C96630"/>
    <w:rsid w:val="00CA3349"/>
    <w:rsid w:val="00CA67CE"/>
    <w:rsid w:val="00CC2B77"/>
    <w:rsid w:val="00CD535A"/>
    <w:rsid w:val="00CD705C"/>
    <w:rsid w:val="00CD79DB"/>
    <w:rsid w:val="00CE06D4"/>
    <w:rsid w:val="00CE09CE"/>
    <w:rsid w:val="00CE4C2C"/>
    <w:rsid w:val="00CF0B23"/>
    <w:rsid w:val="00CF7D79"/>
    <w:rsid w:val="00D07799"/>
    <w:rsid w:val="00D13250"/>
    <w:rsid w:val="00D209FF"/>
    <w:rsid w:val="00D2559A"/>
    <w:rsid w:val="00D42FAF"/>
    <w:rsid w:val="00D432AB"/>
    <w:rsid w:val="00D54C5B"/>
    <w:rsid w:val="00D55DD5"/>
    <w:rsid w:val="00D6152B"/>
    <w:rsid w:val="00D63B79"/>
    <w:rsid w:val="00D6452E"/>
    <w:rsid w:val="00D64892"/>
    <w:rsid w:val="00D64CA0"/>
    <w:rsid w:val="00D67232"/>
    <w:rsid w:val="00D862D0"/>
    <w:rsid w:val="00D92DAE"/>
    <w:rsid w:val="00DA4EA3"/>
    <w:rsid w:val="00DB0016"/>
    <w:rsid w:val="00DB0AC1"/>
    <w:rsid w:val="00DB2D52"/>
    <w:rsid w:val="00DB39D4"/>
    <w:rsid w:val="00DC42A2"/>
    <w:rsid w:val="00DC5838"/>
    <w:rsid w:val="00DC6731"/>
    <w:rsid w:val="00DD61C2"/>
    <w:rsid w:val="00DE5988"/>
    <w:rsid w:val="00DF1C2D"/>
    <w:rsid w:val="00DF1CF5"/>
    <w:rsid w:val="00DF5E65"/>
    <w:rsid w:val="00DF74A6"/>
    <w:rsid w:val="00E01103"/>
    <w:rsid w:val="00E025B1"/>
    <w:rsid w:val="00E12A1C"/>
    <w:rsid w:val="00E15531"/>
    <w:rsid w:val="00E1553C"/>
    <w:rsid w:val="00E1574A"/>
    <w:rsid w:val="00E20C63"/>
    <w:rsid w:val="00E22BE3"/>
    <w:rsid w:val="00E2571E"/>
    <w:rsid w:val="00E3011D"/>
    <w:rsid w:val="00E322CC"/>
    <w:rsid w:val="00E33510"/>
    <w:rsid w:val="00E36F0E"/>
    <w:rsid w:val="00E40086"/>
    <w:rsid w:val="00E44BB0"/>
    <w:rsid w:val="00E46271"/>
    <w:rsid w:val="00E507FE"/>
    <w:rsid w:val="00E5705D"/>
    <w:rsid w:val="00E62B32"/>
    <w:rsid w:val="00E651F4"/>
    <w:rsid w:val="00E74549"/>
    <w:rsid w:val="00E93D51"/>
    <w:rsid w:val="00E93FE4"/>
    <w:rsid w:val="00EB038C"/>
    <w:rsid w:val="00EB0CED"/>
    <w:rsid w:val="00EB663A"/>
    <w:rsid w:val="00EB6C1C"/>
    <w:rsid w:val="00EC207E"/>
    <w:rsid w:val="00EC21B9"/>
    <w:rsid w:val="00EC7577"/>
    <w:rsid w:val="00EC75F4"/>
    <w:rsid w:val="00ED128B"/>
    <w:rsid w:val="00ED27E8"/>
    <w:rsid w:val="00EE06E5"/>
    <w:rsid w:val="00EF0E4F"/>
    <w:rsid w:val="00EF483C"/>
    <w:rsid w:val="00F114C7"/>
    <w:rsid w:val="00F131B7"/>
    <w:rsid w:val="00F13432"/>
    <w:rsid w:val="00F13DCB"/>
    <w:rsid w:val="00F1494F"/>
    <w:rsid w:val="00F14C58"/>
    <w:rsid w:val="00F17874"/>
    <w:rsid w:val="00F214B3"/>
    <w:rsid w:val="00F23077"/>
    <w:rsid w:val="00F25D18"/>
    <w:rsid w:val="00F368C0"/>
    <w:rsid w:val="00F40618"/>
    <w:rsid w:val="00F41BF3"/>
    <w:rsid w:val="00F50E83"/>
    <w:rsid w:val="00F51CCF"/>
    <w:rsid w:val="00F61683"/>
    <w:rsid w:val="00F6601F"/>
    <w:rsid w:val="00F73AF9"/>
    <w:rsid w:val="00F76BAE"/>
    <w:rsid w:val="00F80773"/>
    <w:rsid w:val="00F872B6"/>
    <w:rsid w:val="00F87EA3"/>
    <w:rsid w:val="00FA71BA"/>
    <w:rsid w:val="00FB2CCD"/>
    <w:rsid w:val="00FB5195"/>
    <w:rsid w:val="00FC50FB"/>
    <w:rsid w:val="00FE191B"/>
    <w:rsid w:val="00FE23D4"/>
    <w:rsid w:val="00FE28F2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B3B65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1C3C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252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qFormat/>
    <w:rsid w:val="00997D3A"/>
    <w:pPr>
      <w:keepNext/>
      <w:numPr>
        <w:ilvl w:val="12"/>
      </w:numPr>
      <w:spacing w:line="240" w:lineRule="atLeast"/>
      <w:jc w:val="center"/>
      <w:outlineLvl w:val="2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97D3A"/>
    <w:pPr>
      <w:widowControl w:val="0"/>
      <w:tabs>
        <w:tab w:val="center" w:pos="4536"/>
        <w:tab w:val="right" w:pos="9072"/>
      </w:tabs>
      <w:jc w:val="left"/>
    </w:pPr>
  </w:style>
  <w:style w:type="paragraph" w:styleId="Szvegtrzs">
    <w:name w:val="Body Text"/>
    <w:basedOn w:val="Norml"/>
    <w:rsid w:val="00997D3A"/>
    <w:pPr>
      <w:widowControl w:val="0"/>
      <w:tabs>
        <w:tab w:val="left" w:pos="0"/>
        <w:tab w:val="right" w:pos="8953"/>
      </w:tabs>
    </w:pPr>
  </w:style>
  <w:style w:type="paragraph" w:styleId="Szvegtrzsbehzssal">
    <w:name w:val="Body Text Indent"/>
    <w:basedOn w:val="Norml"/>
    <w:rsid w:val="00997D3A"/>
    <w:pPr>
      <w:numPr>
        <w:ilvl w:val="12"/>
      </w:numPr>
      <w:spacing w:before="120" w:line="240" w:lineRule="exact"/>
      <w:ind w:left="1429" w:hanging="709"/>
      <w:jc w:val="left"/>
    </w:pPr>
  </w:style>
  <w:style w:type="paragraph" w:styleId="Szvegtrzsbehzssal2">
    <w:name w:val="Body Text Indent 2"/>
    <w:basedOn w:val="Norml"/>
    <w:rsid w:val="00997D3A"/>
    <w:pPr>
      <w:numPr>
        <w:ilvl w:val="12"/>
      </w:numPr>
      <w:spacing w:before="120"/>
      <w:ind w:left="1400" w:hanging="680"/>
      <w:jc w:val="left"/>
    </w:pPr>
  </w:style>
  <w:style w:type="paragraph" w:customStyle="1" w:styleId="Csakszveg1">
    <w:name w:val="Csak szöveg1"/>
    <w:basedOn w:val="Norml"/>
    <w:rsid w:val="00997D3A"/>
    <w:pPr>
      <w:widowControl w:val="0"/>
      <w:jc w:val="left"/>
    </w:pPr>
    <w:rPr>
      <w:rFonts w:ascii="Courier New" w:hAnsi="Courier New"/>
      <w:sz w:val="20"/>
      <w:lang w:val="en-US"/>
    </w:rPr>
  </w:style>
  <w:style w:type="paragraph" w:customStyle="1" w:styleId="Fcm">
    <w:name w:val="Fõcím"/>
    <w:basedOn w:val="Norml"/>
    <w:next w:val="Norml"/>
    <w:rsid w:val="00997D3A"/>
    <w:pPr>
      <w:widowControl w:val="0"/>
      <w:jc w:val="center"/>
    </w:pPr>
    <w:rPr>
      <w:b/>
      <w:caps/>
    </w:rPr>
  </w:style>
  <w:style w:type="paragraph" w:styleId="llb">
    <w:name w:val="footer"/>
    <w:basedOn w:val="Norml"/>
    <w:rsid w:val="00997D3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97D3A"/>
  </w:style>
  <w:style w:type="paragraph" w:customStyle="1" w:styleId="Fcm0">
    <w:name w:val="Főcím"/>
    <w:basedOn w:val="Norml"/>
    <w:next w:val="Norml"/>
    <w:rsid w:val="00997D3A"/>
    <w:pPr>
      <w:jc w:val="center"/>
    </w:pPr>
    <w:rPr>
      <w:b/>
      <w:caps/>
    </w:rPr>
  </w:style>
  <w:style w:type="paragraph" w:styleId="Buborkszveg">
    <w:name w:val="Balloon Text"/>
    <w:basedOn w:val="Norml"/>
    <w:semiHidden/>
    <w:rsid w:val="00997D3A"/>
    <w:rPr>
      <w:rFonts w:ascii="Tahoma" w:hAnsi="Tahoma" w:cs="Tahoma"/>
      <w:sz w:val="16"/>
      <w:szCs w:val="16"/>
    </w:rPr>
  </w:style>
  <w:style w:type="character" w:styleId="Hiperhivatkozs">
    <w:name w:val="Hyperlink"/>
    <w:rsid w:val="00997D3A"/>
    <w:rPr>
      <w:color w:val="0000FF"/>
      <w:u w:val="single"/>
    </w:rPr>
  </w:style>
  <w:style w:type="paragraph" w:styleId="Lbjegyzetszveg">
    <w:name w:val="footnote text"/>
    <w:basedOn w:val="Norml"/>
    <w:semiHidden/>
    <w:rsid w:val="00997D3A"/>
    <w:pPr>
      <w:jc w:val="left"/>
    </w:pPr>
    <w:rPr>
      <w:sz w:val="20"/>
      <w:lang w:val="en-US" w:eastAsia="en-US"/>
    </w:rPr>
  </w:style>
  <w:style w:type="character" w:styleId="Lbjegyzet-hivatkozs">
    <w:name w:val="footnote reference"/>
    <w:semiHidden/>
    <w:rsid w:val="00997D3A"/>
    <w:rPr>
      <w:vertAlign w:val="superscript"/>
    </w:rPr>
  </w:style>
  <w:style w:type="table" w:styleId="Rcsostblzat">
    <w:name w:val="Table Grid"/>
    <w:basedOn w:val="Normltblzat"/>
    <w:rsid w:val="00A4546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semiHidden/>
    <w:rsid w:val="00965C06"/>
    <w:rPr>
      <w:sz w:val="16"/>
      <w:szCs w:val="16"/>
    </w:rPr>
  </w:style>
  <w:style w:type="paragraph" w:styleId="Jegyzetszveg">
    <w:name w:val="annotation text"/>
    <w:basedOn w:val="Norml"/>
    <w:semiHidden/>
    <w:rsid w:val="00965C0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965C06"/>
    <w:rPr>
      <w:b/>
      <w:bCs/>
    </w:rPr>
  </w:style>
  <w:style w:type="paragraph" w:styleId="NormlWeb">
    <w:name w:val="Normal (Web)"/>
    <w:basedOn w:val="Norml"/>
    <w:uiPriority w:val="99"/>
    <w:rsid w:val="00800D5A"/>
    <w:pPr>
      <w:spacing w:before="100" w:beforeAutospacing="1" w:after="100" w:afterAutospacing="1"/>
      <w:jc w:val="left"/>
    </w:pPr>
    <w:rPr>
      <w:szCs w:val="24"/>
    </w:rPr>
  </w:style>
  <w:style w:type="paragraph" w:styleId="Listaszerbekezds">
    <w:name w:val="List Paragraph"/>
    <w:basedOn w:val="Norml"/>
    <w:uiPriority w:val="34"/>
    <w:qFormat/>
    <w:rsid w:val="00457821"/>
    <w:pPr>
      <w:ind w:left="720"/>
      <w:contextualSpacing/>
    </w:pPr>
  </w:style>
  <w:style w:type="character" w:customStyle="1" w:styleId="jrnl">
    <w:name w:val="jrnl"/>
    <w:basedOn w:val="Bekezdsalapbettpusa"/>
    <w:rsid w:val="001C3C3E"/>
  </w:style>
  <w:style w:type="character" w:customStyle="1" w:styleId="Cmsor1Char">
    <w:name w:val="Címsor 1 Char"/>
    <w:basedOn w:val="Bekezdsalapbettpusa"/>
    <w:link w:val="Cmsor1"/>
    <w:rsid w:val="001C3C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semiHidden/>
    <w:rsid w:val="005252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bject">
    <w:name w:val="object"/>
    <w:basedOn w:val="Bekezdsalapbettpusa"/>
    <w:rsid w:val="00CF0B23"/>
  </w:style>
  <w:style w:type="paragraph" w:customStyle="1" w:styleId="Listaszerbekezds1">
    <w:name w:val="Listaszerű bekezdés1"/>
    <w:basedOn w:val="Norml"/>
    <w:uiPriority w:val="99"/>
    <w:qFormat/>
    <w:rsid w:val="00964635"/>
    <w:pPr>
      <w:spacing w:after="200" w:line="276" w:lineRule="auto"/>
      <w:ind w:left="720"/>
      <w:contextualSpacing/>
      <w:jc w:val="left"/>
    </w:pPr>
    <w:rPr>
      <w:rFonts w:eastAsia="Calibri"/>
      <w:szCs w:val="24"/>
      <w:lang w:val="en-US" w:eastAsia="en-US"/>
    </w:rPr>
  </w:style>
  <w:style w:type="paragraph" w:customStyle="1" w:styleId="PSzerzo">
    <w:name w:val="PSzerzo"/>
    <w:uiPriority w:val="99"/>
    <w:rsid w:val="0096463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en-US"/>
    </w:rPr>
  </w:style>
  <w:style w:type="character" w:customStyle="1" w:styleId="Cfolyoirat">
    <w:name w:val="Cfolyoirat"/>
    <w:uiPriority w:val="99"/>
    <w:rsid w:val="00964635"/>
  </w:style>
  <w:style w:type="character" w:customStyle="1" w:styleId="Ckszerzo">
    <w:name w:val="Ckszerzo"/>
    <w:uiPriority w:val="99"/>
    <w:rsid w:val="00964635"/>
  </w:style>
  <w:style w:type="character" w:customStyle="1" w:styleId="CDKotet">
    <w:name w:val="CD_Kotet"/>
    <w:uiPriority w:val="99"/>
    <w:rsid w:val="00964635"/>
  </w:style>
  <w:style w:type="character" w:customStyle="1" w:styleId="CDOldalszam">
    <w:name w:val="CD_Oldalszam"/>
    <w:uiPriority w:val="99"/>
    <w:rsid w:val="00964635"/>
  </w:style>
  <w:style w:type="character" w:customStyle="1" w:styleId="CDEv">
    <w:name w:val="CD_Ev"/>
    <w:uiPriority w:val="99"/>
    <w:rsid w:val="00964635"/>
  </w:style>
  <w:style w:type="paragraph" w:customStyle="1" w:styleId="AMERIKAISORKIEGYE">
    <w:name w:val="&quot;AMERIKAI&quot; SORKIEGYE"/>
    <w:rsid w:val="00D209FF"/>
    <w:pPr>
      <w:spacing w:after="240" w:line="360" w:lineRule="exact"/>
      <w:jc w:val="both"/>
    </w:pPr>
    <w:rPr>
      <w:rFonts w:ascii="BOOKMAN" w:hAnsi="BOOKMAN"/>
      <w:sz w:val="24"/>
      <w:lang w:val="en-GB" w:eastAsia="en-US"/>
    </w:rPr>
  </w:style>
  <w:style w:type="paragraph" w:customStyle="1" w:styleId="details">
    <w:name w:val="details"/>
    <w:basedOn w:val="Norml"/>
    <w:rsid w:val="00D209FF"/>
    <w:pPr>
      <w:spacing w:before="100" w:beforeAutospacing="1" w:after="100" w:afterAutospacing="1"/>
      <w:jc w:val="left"/>
    </w:pPr>
    <w:rPr>
      <w:szCs w:val="24"/>
    </w:rPr>
  </w:style>
  <w:style w:type="paragraph" w:customStyle="1" w:styleId="pszerzo0">
    <w:name w:val="pszerzo"/>
    <w:basedOn w:val="Norml"/>
    <w:rsid w:val="00D209FF"/>
    <w:pPr>
      <w:spacing w:before="100" w:beforeAutospacing="1" w:after="100" w:afterAutospacing="1"/>
      <w:jc w:val="left"/>
    </w:pPr>
    <w:rPr>
      <w:szCs w:val="24"/>
    </w:rPr>
  </w:style>
  <w:style w:type="character" w:customStyle="1" w:styleId="folyoirat">
    <w:name w:val="folyoirat"/>
    <w:basedOn w:val="Bekezdsalapbettpusa"/>
    <w:rsid w:val="00D209FF"/>
  </w:style>
  <w:style w:type="character" w:customStyle="1" w:styleId="kotet">
    <w:name w:val="kotet"/>
    <w:basedOn w:val="Bekezdsalapbettpusa"/>
    <w:rsid w:val="00D209FF"/>
  </w:style>
  <w:style w:type="character" w:customStyle="1" w:styleId="oldal">
    <w:name w:val="oldal"/>
    <w:basedOn w:val="Bekezdsalapbettpusa"/>
    <w:rsid w:val="00D209FF"/>
  </w:style>
  <w:style w:type="character" w:customStyle="1" w:styleId="ev">
    <w:name w:val="ev"/>
    <w:basedOn w:val="Bekezdsalapbettpusa"/>
    <w:rsid w:val="00D209FF"/>
  </w:style>
  <w:style w:type="character" w:customStyle="1" w:styleId="oldal1">
    <w:name w:val="oldal1"/>
    <w:rsid w:val="00D209FF"/>
    <w:rPr>
      <w:i/>
      <w:iCs/>
    </w:rPr>
  </w:style>
  <w:style w:type="paragraph" w:customStyle="1" w:styleId="pszerzo1">
    <w:name w:val="pszerzo1"/>
    <w:basedOn w:val="Norml"/>
    <w:rsid w:val="002E7A4B"/>
    <w:pPr>
      <w:shd w:val="clear" w:color="auto" w:fill="EEEEEE"/>
      <w:jc w:val="left"/>
    </w:pPr>
    <w:rPr>
      <w:rFonts w:ascii="Verdana" w:hAnsi="Verdana"/>
      <w:color w:val="000000"/>
      <w:sz w:val="18"/>
      <w:szCs w:val="18"/>
    </w:rPr>
  </w:style>
  <w:style w:type="paragraph" w:customStyle="1" w:styleId="pcim1">
    <w:name w:val="pcim1"/>
    <w:basedOn w:val="Norml"/>
    <w:rsid w:val="002E7A4B"/>
    <w:pPr>
      <w:shd w:val="clear" w:color="auto" w:fill="EEEEEE"/>
      <w:jc w:val="left"/>
    </w:pPr>
    <w:rPr>
      <w:rFonts w:ascii="Verdana" w:hAnsi="Verdana"/>
      <w:color w:val="000000"/>
      <w:sz w:val="18"/>
      <w:szCs w:val="18"/>
    </w:rPr>
  </w:style>
  <w:style w:type="paragraph" w:customStyle="1" w:styleId="pfolyoirat1">
    <w:name w:val="pfolyoirat1"/>
    <w:basedOn w:val="Norml"/>
    <w:rsid w:val="002E7A4B"/>
    <w:pPr>
      <w:shd w:val="clear" w:color="auto" w:fill="EEEEEE"/>
      <w:jc w:val="left"/>
    </w:pPr>
    <w:rPr>
      <w:rFonts w:ascii="Verdana" w:hAnsi="Verdana"/>
      <w:color w:val="000000"/>
      <w:sz w:val="18"/>
      <w:szCs w:val="18"/>
    </w:rPr>
  </w:style>
  <w:style w:type="character" w:customStyle="1" w:styleId="folyoirat1">
    <w:name w:val="folyoirat1"/>
    <w:basedOn w:val="Bekezdsalapbettpusa"/>
    <w:rsid w:val="002E7A4B"/>
    <w:rPr>
      <w:b/>
      <w:bCs/>
      <w:i/>
      <w:iCs/>
    </w:rPr>
  </w:style>
  <w:style w:type="character" w:customStyle="1" w:styleId="kotet1">
    <w:name w:val="kotet1"/>
    <w:basedOn w:val="Bekezdsalapbettpusa"/>
    <w:rsid w:val="002E7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B3B65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1C3C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252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qFormat/>
    <w:rsid w:val="00997D3A"/>
    <w:pPr>
      <w:keepNext/>
      <w:numPr>
        <w:ilvl w:val="12"/>
      </w:numPr>
      <w:spacing w:line="240" w:lineRule="atLeast"/>
      <w:jc w:val="center"/>
      <w:outlineLvl w:val="2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97D3A"/>
    <w:pPr>
      <w:widowControl w:val="0"/>
      <w:tabs>
        <w:tab w:val="center" w:pos="4536"/>
        <w:tab w:val="right" w:pos="9072"/>
      </w:tabs>
      <w:jc w:val="left"/>
    </w:pPr>
  </w:style>
  <w:style w:type="paragraph" w:styleId="Szvegtrzs">
    <w:name w:val="Body Text"/>
    <w:basedOn w:val="Norml"/>
    <w:rsid w:val="00997D3A"/>
    <w:pPr>
      <w:widowControl w:val="0"/>
      <w:tabs>
        <w:tab w:val="left" w:pos="0"/>
        <w:tab w:val="right" w:pos="8953"/>
      </w:tabs>
    </w:pPr>
  </w:style>
  <w:style w:type="paragraph" w:styleId="Szvegtrzsbehzssal">
    <w:name w:val="Body Text Indent"/>
    <w:basedOn w:val="Norml"/>
    <w:rsid w:val="00997D3A"/>
    <w:pPr>
      <w:numPr>
        <w:ilvl w:val="12"/>
      </w:numPr>
      <w:spacing w:before="120" w:line="240" w:lineRule="exact"/>
      <w:ind w:left="1429" w:hanging="709"/>
      <w:jc w:val="left"/>
    </w:pPr>
  </w:style>
  <w:style w:type="paragraph" w:styleId="Szvegtrzsbehzssal2">
    <w:name w:val="Body Text Indent 2"/>
    <w:basedOn w:val="Norml"/>
    <w:rsid w:val="00997D3A"/>
    <w:pPr>
      <w:numPr>
        <w:ilvl w:val="12"/>
      </w:numPr>
      <w:spacing w:before="120"/>
      <w:ind w:left="1400" w:hanging="680"/>
      <w:jc w:val="left"/>
    </w:pPr>
  </w:style>
  <w:style w:type="paragraph" w:customStyle="1" w:styleId="Csakszveg1">
    <w:name w:val="Csak szöveg1"/>
    <w:basedOn w:val="Norml"/>
    <w:rsid w:val="00997D3A"/>
    <w:pPr>
      <w:widowControl w:val="0"/>
      <w:jc w:val="left"/>
    </w:pPr>
    <w:rPr>
      <w:rFonts w:ascii="Courier New" w:hAnsi="Courier New"/>
      <w:sz w:val="20"/>
      <w:lang w:val="en-US"/>
    </w:rPr>
  </w:style>
  <w:style w:type="paragraph" w:customStyle="1" w:styleId="Fcm">
    <w:name w:val="Fõcím"/>
    <w:basedOn w:val="Norml"/>
    <w:next w:val="Norml"/>
    <w:rsid w:val="00997D3A"/>
    <w:pPr>
      <w:widowControl w:val="0"/>
      <w:jc w:val="center"/>
    </w:pPr>
    <w:rPr>
      <w:b/>
      <w:caps/>
    </w:rPr>
  </w:style>
  <w:style w:type="paragraph" w:styleId="llb">
    <w:name w:val="footer"/>
    <w:basedOn w:val="Norml"/>
    <w:rsid w:val="00997D3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97D3A"/>
  </w:style>
  <w:style w:type="paragraph" w:customStyle="1" w:styleId="Fcm0">
    <w:name w:val="Főcím"/>
    <w:basedOn w:val="Norml"/>
    <w:next w:val="Norml"/>
    <w:rsid w:val="00997D3A"/>
    <w:pPr>
      <w:jc w:val="center"/>
    </w:pPr>
    <w:rPr>
      <w:b/>
      <w:caps/>
    </w:rPr>
  </w:style>
  <w:style w:type="paragraph" w:styleId="Buborkszveg">
    <w:name w:val="Balloon Text"/>
    <w:basedOn w:val="Norml"/>
    <w:semiHidden/>
    <w:rsid w:val="00997D3A"/>
    <w:rPr>
      <w:rFonts w:ascii="Tahoma" w:hAnsi="Tahoma" w:cs="Tahoma"/>
      <w:sz w:val="16"/>
      <w:szCs w:val="16"/>
    </w:rPr>
  </w:style>
  <w:style w:type="character" w:styleId="Hiperhivatkozs">
    <w:name w:val="Hyperlink"/>
    <w:rsid w:val="00997D3A"/>
    <w:rPr>
      <w:color w:val="0000FF"/>
      <w:u w:val="single"/>
    </w:rPr>
  </w:style>
  <w:style w:type="paragraph" w:styleId="Lbjegyzetszveg">
    <w:name w:val="footnote text"/>
    <w:basedOn w:val="Norml"/>
    <w:semiHidden/>
    <w:rsid w:val="00997D3A"/>
    <w:pPr>
      <w:jc w:val="left"/>
    </w:pPr>
    <w:rPr>
      <w:sz w:val="20"/>
      <w:lang w:val="en-US" w:eastAsia="en-US"/>
    </w:rPr>
  </w:style>
  <w:style w:type="character" w:styleId="Lbjegyzet-hivatkozs">
    <w:name w:val="footnote reference"/>
    <w:semiHidden/>
    <w:rsid w:val="00997D3A"/>
    <w:rPr>
      <w:vertAlign w:val="superscript"/>
    </w:rPr>
  </w:style>
  <w:style w:type="table" w:styleId="Rcsostblzat">
    <w:name w:val="Table Grid"/>
    <w:basedOn w:val="Normltblzat"/>
    <w:rsid w:val="00A4546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semiHidden/>
    <w:rsid w:val="00965C06"/>
    <w:rPr>
      <w:sz w:val="16"/>
      <w:szCs w:val="16"/>
    </w:rPr>
  </w:style>
  <w:style w:type="paragraph" w:styleId="Jegyzetszveg">
    <w:name w:val="annotation text"/>
    <w:basedOn w:val="Norml"/>
    <w:semiHidden/>
    <w:rsid w:val="00965C0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965C06"/>
    <w:rPr>
      <w:b/>
      <w:bCs/>
    </w:rPr>
  </w:style>
  <w:style w:type="paragraph" w:styleId="NormlWeb">
    <w:name w:val="Normal (Web)"/>
    <w:basedOn w:val="Norml"/>
    <w:uiPriority w:val="99"/>
    <w:rsid w:val="00800D5A"/>
    <w:pPr>
      <w:spacing w:before="100" w:beforeAutospacing="1" w:after="100" w:afterAutospacing="1"/>
      <w:jc w:val="left"/>
    </w:pPr>
    <w:rPr>
      <w:szCs w:val="24"/>
    </w:rPr>
  </w:style>
  <w:style w:type="paragraph" w:styleId="Listaszerbekezds">
    <w:name w:val="List Paragraph"/>
    <w:basedOn w:val="Norml"/>
    <w:uiPriority w:val="34"/>
    <w:qFormat/>
    <w:rsid w:val="00457821"/>
    <w:pPr>
      <w:ind w:left="720"/>
      <w:contextualSpacing/>
    </w:pPr>
  </w:style>
  <w:style w:type="character" w:customStyle="1" w:styleId="jrnl">
    <w:name w:val="jrnl"/>
    <w:basedOn w:val="Bekezdsalapbettpusa"/>
    <w:rsid w:val="001C3C3E"/>
  </w:style>
  <w:style w:type="character" w:customStyle="1" w:styleId="Cmsor1Char">
    <w:name w:val="Címsor 1 Char"/>
    <w:basedOn w:val="Bekezdsalapbettpusa"/>
    <w:link w:val="Cmsor1"/>
    <w:rsid w:val="001C3C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semiHidden/>
    <w:rsid w:val="005252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bject">
    <w:name w:val="object"/>
    <w:basedOn w:val="Bekezdsalapbettpusa"/>
    <w:rsid w:val="00CF0B23"/>
  </w:style>
  <w:style w:type="paragraph" w:customStyle="1" w:styleId="Listaszerbekezds1">
    <w:name w:val="Listaszerű bekezdés1"/>
    <w:basedOn w:val="Norml"/>
    <w:uiPriority w:val="99"/>
    <w:qFormat/>
    <w:rsid w:val="00964635"/>
    <w:pPr>
      <w:spacing w:after="200" w:line="276" w:lineRule="auto"/>
      <w:ind w:left="720"/>
      <w:contextualSpacing/>
      <w:jc w:val="left"/>
    </w:pPr>
    <w:rPr>
      <w:rFonts w:eastAsia="Calibri"/>
      <w:szCs w:val="24"/>
      <w:lang w:val="en-US" w:eastAsia="en-US"/>
    </w:rPr>
  </w:style>
  <w:style w:type="paragraph" w:customStyle="1" w:styleId="PSzerzo">
    <w:name w:val="PSzerzo"/>
    <w:uiPriority w:val="99"/>
    <w:rsid w:val="0096463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en-US"/>
    </w:rPr>
  </w:style>
  <w:style w:type="character" w:customStyle="1" w:styleId="Cfolyoirat">
    <w:name w:val="Cfolyoirat"/>
    <w:uiPriority w:val="99"/>
    <w:rsid w:val="00964635"/>
  </w:style>
  <w:style w:type="character" w:customStyle="1" w:styleId="Ckszerzo">
    <w:name w:val="Ckszerzo"/>
    <w:uiPriority w:val="99"/>
    <w:rsid w:val="00964635"/>
  </w:style>
  <w:style w:type="character" w:customStyle="1" w:styleId="CDKotet">
    <w:name w:val="CD_Kotet"/>
    <w:uiPriority w:val="99"/>
    <w:rsid w:val="00964635"/>
  </w:style>
  <w:style w:type="character" w:customStyle="1" w:styleId="CDOldalszam">
    <w:name w:val="CD_Oldalszam"/>
    <w:uiPriority w:val="99"/>
    <w:rsid w:val="00964635"/>
  </w:style>
  <w:style w:type="character" w:customStyle="1" w:styleId="CDEv">
    <w:name w:val="CD_Ev"/>
    <w:uiPriority w:val="99"/>
    <w:rsid w:val="00964635"/>
  </w:style>
  <w:style w:type="paragraph" w:customStyle="1" w:styleId="AMERIKAISORKIEGYE">
    <w:name w:val="&quot;AMERIKAI&quot; SORKIEGYE"/>
    <w:rsid w:val="00D209FF"/>
    <w:pPr>
      <w:spacing w:after="240" w:line="360" w:lineRule="exact"/>
      <w:jc w:val="both"/>
    </w:pPr>
    <w:rPr>
      <w:rFonts w:ascii="BOOKMAN" w:hAnsi="BOOKMAN"/>
      <w:sz w:val="24"/>
      <w:lang w:val="en-GB" w:eastAsia="en-US"/>
    </w:rPr>
  </w:style>
  <w:style w:type="paragraph" w:customStyle="1" w:styleId="details">
    <w:name w:val="details"/>
    <w:basedOn w:val="Norml"/>
    <w:rsid w:val="00D209FF"/>
    <w:pPr>
      <w:spacing w:before="100" w:beforeAutospacing="1" w:after="100" w:afterAutospacing="1"/>
      <w:jc w:val="left"/>
    </w:pPr>
    <w:rPr>
      <w:szCs w:val="24"/>
    </w:rPr>
  </w:style>
  <w:style w:type="paragraph" w:customStyle="1" w:styleId="pszerzo0">
    <w:name w:val="pszerzo"/>
    <w:basedOn w:val="Norml"/>
    <w:rsid w:val="00D209FF"/>
    <w:pPr>
      <w:spacing w:before="100" w:beforeAutospacing="1" w:after="100" w:afterAutospacing="1"/>
      <w:jc w:val="left"/>
    </w:pPr>
    <w:rPr>
      <w:szCs w:val="24"/>
    </w:rPr>
  </w:style>
  <w:style w:type="character" w:customStyle="1" w:styleId="folyoirat">
    <w:name w:val="folyoirat"/>
    <w:basedOn w:val="Bekezdsalapbettpusa"/>
    <w:rsid w:val="00D209FF"/>
  </w:style>
  <w:style w:type="character" w:customStyle="1" w:styleId="kotet">
    <w:name w:val="kotet"/>
    <w:basedOn w:val="Bekezdsalapbettpusa"/>
    <w:rsid w:val="00D209FF"/>
  </w:style>
  <w:style w:type="character" w:customStyle="1" w:styleId="oldal">
    <w:name w:val="oldal"/>
    <w:basedOn w:val="Bekezdsalapbettpusa"/>
    <w:rsid w:val="00D209FF"/>
  </w:style>
  <w:style w:type="character" w:customStyle="1" w:styleId="ev">
    <w:name w:val="ev"/>
    <w:basedOn w:val="Bekezdsalapbettpusa"/>
    <w:rsid w:val="00D209FF"/>
  </w:style>
  <w:style w:type="character" w:customStyle="1" w:styleId="oldal1">
    <w:name w:val="oldal1"/>
    <w:rsid w:val="00D209FF"/>
    <w:rPr>
      <w:i/>
      <w:iCs/>
    </w:rPr>
  </w:style>
  <w:style w:type="paragraph" w:customStyle="1" w:styleId="pszerzo1">
    <w:name w:val="pszerzo1"/>
    <w:basedOn w:val="Norml"/>
    <w:rsid w:val="002E7A4B"/>
    <w:pPr>
      <w:shd w:val="clear" w:color="auto" w:fill="EEEEEE"/>
      <w:jc w:val="left"/>
    </w:pPr>
    <w:rPr>
      <w:rFonts w:ascii="Verdana" w:hAnsi="Verdana"/>
      <w:color w:val="000000"/>
      <w:sz w:val="18"/>
      <w:szCs w:val="18"/>
    </w:rPr>
  </w:style>
  <w:style w:type="paragraph" w:customStyle="1" w:styleId="pcim1">
    <w:name w:val="pcim1"/>
    <w:basedOn w:val="Norml"/>
    <w:rsid w:val="002E7A4B"/>
    <w:pPr>
      <w:shd w:val="clear" w:color="auto" w:fill="EEEEEE"/>
      <w:jc w:val="left"/>
    </w:pPr>
    <w:rPr>
      <w:rFonts w:ascii="Verdana" w:hAnsi="Verdana"/>
      <w:color w:val="000000"/>
      <w:sz w:val="18"/>
      <w:szCs w:val="18"/>
    </w:rPr>
  </w:style>
  <w:style w:type="paragraph" w:customStyle="1" w:styleId="pfolyoirat1">
    <w:name w:val="pfolyoirat1"/>
    <w:basedOn w:val="Norml"/>
    <w:rsid w:val="002E7A4B"/>
    <w:pPr>
      <w:shd w:val="clear" w:color="auto" w:fill="EEEEEE"/>
      <w:jc w:val="left"/>
    </w:pPr>
    <w:rPr>
      <w:rFonts w:ascii="Verdana" w:hAnsi="Verdana"/>
      <w:color w:val="000000"/>
      <w:sz w:val="18"/>
      <w:szCs w:val="18"/>
    </w:rPr>
  </w:style>
  <w:style w:type="character" w:customStyle="1" w:styleId="folyoirat1">
    <w:name w:val="folyoirat1"/>
    <w:basedOn w:val="Bekezdsalapbettpusa"/>
    <w:rsid w:val="002E7A4B"/>
    <w:rPr>
      <w:b/>
      <w:bCs/>
      <w:i/>
      <w:iCs/>
    </w:rPr>
  </w:style>
  <w:style w:type="character" w:customStyle="1" w:styleId="kotet1">
    <w:name w:val="kotet1"/>
    <w:basedOn w:val="Bekezdsalapbettpusa"/>
    <w:rsid w:val="002E7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2388494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ki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eund.tamas@koki.mta.h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E4163-FCEC-4DE1-AAFD-4EBA474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4608</Words>
  <Characters>34709</Characters>
  <Application>Microsoft Office Word</Application>
  <DocSecurity>0</DocSecurity>
  <Lines>289</Lines>
  <Paragraphs>78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Kapják: akadémiai kutatóintézetek igazgatói</vt:lpstr>
      <vt:lpstr>Kapják: akadémiai kutatóintézetek igazgatói</vt:lpstr>
    </vt:vector>
  </TitlesOfParts>
  <Company>MTA</Company>
  <LinksUpToDate>false</LinksUpToDate>
  <CharactersWithSpaces>39239</CharactersWithSpaces>
  <SharedDoc>false</SharedDoc>
  <HLinks>
    <vt:vector size="36" baseType="variant">
      <vt:variant>
        <vt:i4>4063268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http://www.ncbi.nlm.nih.gov/pubmed/21228169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http://www.ncbi.nlm.nih.gov/pubmed?term=%22Acs%C3%A1dy%20L%22%5BAuthor%5D</vt:lpwstr>
      </vt:variant>
      <vt:variant>
        <vt:lpwstr/>
      </vt:variant>
      <vt:variant>
        <vt:i4>5242896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http://www.ncbi.nlm.nih.gov/pubmed?term=%22Ulbert%20I%22%5BAuthor%5D</vt:lpwstr>
      </vt:variant>
      <vt:variant>
        <vt:lpwstr/>
      </vt:variant>
      <vt:variant>
        <vt:i4>4849665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http://www.ncbi.nlm.nih.gov/pubmed?term=%22Hangya%20B%22%5BAuthor%5D</vt:lpwstr>
      </vt:variant>
      <vt:variant>
        <vt:lpwstr/>
      </vt:variant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http://www.ncbi.nlm.nih.gov/pubmed?term=%22Sl%C3%A9zia%20A%22%5BAuthor%5D</vt:lpwstr>
      </vt:variant>
      <vt:variant>
        <vt:lpwstr/>
      </vt:variant>
      <vt:variant>
        <vt:i4>3211306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http://www.ncbi.nlm.nih.gov/pubmed/21859823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Kapják: akadémiai kutatóintézetek igazgatói</dc:title>
  <dc:creator>MTA</dc:creator>
  <cp:lastModifiedBy>Benkó Gabriella</cp:lastModifiedBy>
  <cp:revision>33</cp:revision>
  <cp:lastPrinted>2012-01-18T10:47:00Z</cp:lastPrinted>
  <dcterms:created xsi:type="dcterms:W3CDTF">2014-02-04T10:49:00Z</dcterms:created>
  <dcterms:modified xsi:type="dcterms:W3CDTF">2014-02-07T11:21:00Z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acsady@koki.hu@www.mendeley.com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http://www.zotero.org/styles/apsa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http://www.zotero.org/styles/asa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http://www.zotero.org/styles/mhra</vt:lpwstr>
  </property>
  <property fmtid="{D5CDD505-2E9C-101B-9397-08002B2CF9AE}" pid="18" name="Mendeley Recent Style Name 6_1">
    <vt:lpwstr>Modern Humanities Research Association (note with bibliography)</vt:lpwstr>
  </property>
  <property fmtid="{D5CDD505-2E9C-101B-9397-08002B2CF9AE}" pid="19" name="Mendeley Recent Style Id 7_1">
    <vt:lpwstr>http://www.zotero.org/styles/mla</vt:lpwstr>
  </property>
  <property fmtid="{D5CDD505-2E9C-101B-9397-08002B2CF9AE}" pid="20" name="Mendeley Recent Style Name 7_1">
    <vt:lpwstr>Modern Language Association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http://www.zotero.org/styles/the-journal-of-neuroscience</vt:lpwstr>
  </property>
  <property fmtid="{D5CDD505-2E9C-101B-9397-08002B2CF9AE}" pid="24" name="Mendeley Recent Style Name 9_1">
    <vt:lpwstr>The Journal of Neuroscience</vt:lpwstr>
  </property>
</Properties>
</file>